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t>纵向科研项目登记、入账流程</w:t>
      </w:r>
    </w:p>
    <w:sdt>
      <w:sdtPr>
        <w:rPr>
          <w:rFonts w:ascii="Times New Roman" w:hAnsi="Times New Roman" w:eastAsia="宋体" w:cs="Times New Roman"/>
          <w:color w:val="auto"/>
          <w:kern w:val="2"/>
          <w:sz w:val="21"/>
          <w:szCs w:val="22"/>
          <w:lang w:val="zh-CN"/>
        </w:rPr>
        <w:id w:val="5632918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7"/>
            <w:jc w:val="center"/>
            <w:rPr>
              <w:b/>
              <w:bCs/>
              <w:color w:val="auto"/>
            </w:rPr>
          </w:pPr>
          <w:r>
            <w:rPr>
              <w:b/>
              <w:bCs/>
              <w:color w:val="auto"/>
              <w:lang w:val="zh-CN"/>
            </w:rPr>
            <w:t>目录</w:t>
          </w:r>
        </w:p>
        <w:p>
          <w:pPr>
            <w:pStyle w:val="9"/>
            <w:tabs>
              <w:tab w:val="right" w:leader="dot" w:pos="8296"/>
            </w:tabs>
            <w:rPr>
              <w:rFonts w:asciiTheme="minorEastAsia" w:hAnsiTheme="minorEastAsia" w:cstheme="minorBidi"/>
              <w:b/>
              <w:bCs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"_Toc144632089" </w:instrText>
          </w:r>
          <w:r>
            <w:fldChar w:fldCharType="separate"/>
          </w:r>
          <w:r>
            <w:rPr>
              <w:rStyle w:val="12"/>
              <w:rFonts w:asciiTheme="minorEastAsia" w:hAnsiTheme="minorEastAsia"/>
              <w:b/>
              <w:bCs/>
              <w:sz w:val="24"/>
              <w:szCs w:val="24"/>
            </w:rPr>
            <w:t>总流程：</w:t>
          </w:r>
          <w:r>
            <w:rPr>
              <w:rFonts w:asciiTheme="minorEastAsia" w:hAnsiTheme="minorEastAsia"/>
              <w:b/>
              <w:bCs/>
              <w:sz w:val="24"/>
              <w:szCs w:val="24"/>
            </w:rPr>
            <w:tab/>
          </w:r>
          <w:r>
            <w:rPr>
              <w:rFonts w:asciiTheme="minorEastAsia" w:hAnsiTheme="minorEastAsia"/>
              <w:b/>
              <w:bCs/>
              <w:sz w:val="24"/>
              <w:szCs w:val="24"/>
            </w:rPr>
            <w:fldChar w:fldCharType="begin"/>
          </w:r>
          <w:r>
            <w:rPr>
              <w:rFonts w:asciiTheme="minorEastAsia" w:hAnsiTheme="minorEastAsia"/>
              <w:b/>
              <w:bCs/>
              <w:sz w:val="24"/>
              <w:szCs w:val="24"/>
            </w:rPr>
            <w:instrText xml:space="preserve"> PAGEREF _Toc144632089 \h </w:instrText>
          </w:r>
          <w:r>
            <w:rPr>
              <w:rFonts w:asciiTheme="minorEastAsia" w:hAnsiTheme="minorEastAsia"/>
              <w:b/>
              <w:bCs/>
              <w:sz w:val="24"/>
              <w:szCs w:val="24"/>
            </w:rPr>
            <w:fldChar w:fldCharType="separate"/>
          </w:r>
          <w:r>
            <w:rPr>
              <w:rFonts w:asciiTheme="minorEastAsia" w:hAnsiTheme="minorEastAsia"/>
              <w:b/>
              <w:bCs/>
              <w:sz w:val="24"/>
              <w:szCs w:val="24"/>
            </w:rPr>
            <w:t>1</w:t>
          </w:r>
          <w:r>
            <w:rPr>
              <w:rFonts w:asciiTheme="minorEastAsia" w:hAnsiTheme="minorEastAsia"/>
              <w:b/>
              <w:bCs/>
              <w:sz w:val="24"/>
              <w:szCs w:val="24"/>
            </w:rPr>
            <w:fldChar w:fldCharType="end"/>
          </w:r>
          <w:r>
            <w:rPr>
              <w:rFonts w:asciiTheme="minorEastAsia" w:hAnsiTheme="minorEastAsia"/>
              <w:b/>
              <w:bCs/>
              <w:sz w:val="2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Theme="minorEastAsia" w:hAnsiTheme="minorEastAsia" w:cstheme="minorBidi"/>
              <w:b/>
              <w:bCs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"_Toc144632090" </w:instrText>
          </w:r>
          <w:r>
            <w:fldChar w:fldCharType="separate"/>
          </w:r>
          <w:r>
            <w:rPr>
              <w:rStyle w:val="12"/>
              <w:rFonts w:asciiTheme="minorEastAsia" w:hAnsiTheme="minorEastAsia"/>
              <w:b/>
              <w:bCs/>
              <w:sz w:val="24"/>
              <w:szCs w:val="24"/>
            </w:rPr>
            <w:t>一、新立项项目系统登记</w:t>
          </w:r>
          <w:r>
            <w:rPr>
              <w:rFonts w:asciiTheme="minorEastAsia" w:hAnsiTheme="minorEastAsia"/>
              <w:b/>
              <w:bCs/>
              <w:sz w:val="24"/>
              <w:szCs w:val="24"/>
            </w:rPr>
            <w:tab/>
          </w:r>
          <w:r>
            <w:rPr>
              <w:rFonts w:asciiTheme="minorEastAsia" w:hAnsiTheme="minorEastAsia"/>
              <w:b/>
              <w:bCs/>
              <w:sz w:val="24"/>
              <w:szCs w:val="24"/>
            </w:rPr>
            <w:fldChar w:fldCharType="begin"/>
          </w:r>
          <w:r>
            <w:rPr>
              <w:rFonts w:asciiTheme="minorEastAsia" w:hAnsiTheme="minorEastAsia"/>
              <w:b/>
              <w:bCs/>
              <w:sz w:val="24"/>
              <w:szCs w:val="24"/>
            </w:rPr>
            <w:instrText xml:space="preserve"> PAGEREF _Toc144632090 \h </w:instrText>
          </w:r>
          <w:r>
            <w:rPr>
              <w:rFonts w:asciiTheme="minorEastAsia" w:hAnsiTheme="minorEastAsia"/>
              <w:b/>
              <w:bCs/>
              <w:sz w:val="24"/>
              <w:szCs w:val="24"/>
            </w:rPr>
            <w:fldChar w:fldCharType="separate"/>
          </w:r>
          <w:r>
            <w:rPr>
              <w:rFonts w:asciiTheme="minorEastAsia" w:hAnsiTheme="minorEastAsia"/>
              <w:b/>
              <w:bCs/>
              <w:sz w:val="24"/>
              <w:szCs w:val="24"/>
            </w:rPr>
            <w:t>1</w:t>
          </w:r>
          <w:r>
            <w:rPr>
              <w:rFonts w:asciiTheme="minorEastAsia" w:hAnsiTheme="minorEastAsia"/>
              <w:b/>
              <w:bCs/>
              <w:sz w:val="24"/>
              <w:szCs w:val="24"/>
            </w:rPr>
            <w:fldChar w:fldCharType="end"/>
          </w:r>
          <w:r>
            <w:rPr>
              <w:rFonts w:asciiTheme="minorEastAsia" w:hAnsiTheme="minorEastAsia"/>
              <w:b/>
              <w:bCs/>
              <w:sz w:val="24"/>
              <w:szCs w:val="24"/>
            </w:rPr>
            <w:fldChar w:fldCharType="end"/>
          </w:r>
        </w:p>
        <w:p>
          <w:pPr>
            <w:pStyle w:val="9"/>
            <w:tabs>
              <w:tab w:val="left" w:pos="830"/>
              <w:tab w:val="right" w:leader="dot" w:pos="8296"/>
            </w:tabs>
            <w:rPr>
              <w:rFonts w:asciiTheme="minorEastAsia" w:hAnsiTheme="minorEastAsia" w:cstheme="minorBidi"/>
              <w:b/>
              <w:bCs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"_Toc144632091" </w:instrText>
          </w:r>
          <w:r>
            <w:fldChar w:fldCharType="separate"/>
          </w:r>
          <w:r>
            <w:rPr>
              <w:rStyle w:val="12"/>
              <w:rFonts w:asciiTheme="minorEastAsia" w:hAnsiTheme="minorEastAsia"/>
              <w:b/>
              <w:bCs/>
              <w:sz w:val="24"/>
              <w:szCs w:val="24"/>
            </w:rPr>
            <w:t>二、</w:t>
          </w:r>
          <w:r>
            <w:rPr>
              <w:rFonts w:asciiTheme="minorEastAsia" w:hAnsiTheme="minorEastAsia" w:cstheme="minorBidi"/>
              <w:b/>
              <w:bCs/>
              <w:kern w:val="2"/>
              <w:sz w:val="24"/>
              <w:szCs w:val="24"/>
              <w14:ligatures w14:val="standardContextual"/>
            </w:rPr>
            <w:tab/>
          </w:r>
          <w:r>
            <w:rPr>
              <w:rStyle w:val="12"/>
              <w:rFonts w:asciiTheme="minorEastAsia" w:hAnsiTheme="minorEastAsia"/>
              <w:b/>
              <w:bCs/>
              <w:sz w:val="24"/>
              <w:szCs w:val="24"/>
            </w:rPr>
            <w:t>入账办理</w:t>
          </w:r>
          <w:r>
            <w:rPr>
              <w:rFonts w:asciiTheme="minorEastAsia" w:hAnsiTheme="minorEastAsia"/>
              <w:b/>
              <w:bCs/>
              <w:sz w:val="24"/>
              <w:szCs w:val="24"/>
            </w:rPr>
            <w:tab/>
          </w:r>
          <w:r>
            <w:rPr>
              <w:rFonts w:asciiTheme="minorEastAsia" w:hAnsiTheme="minorEastAsia"/>
              <w:b/>
              <w:bCs/>
              <w:sz w:val="24"/>
              <w:szCs w:val="24"/>
            </w:rPr>
            <w:fldChar w:fldCharType="begin"/>
          </w:r>
          <w:r>
            <w:rPr>
              <w:rFonts w:asciiTheme="minorEastAsia" w:hAnsiTheme="minorEastAsia"/>
              <w:b/>
              <w:bCs/>
              <w:sz w:val="24"/>
              <w:szCs w:val="24"/>
            </w:rPr>
            <w:instrText xml:space="preserve"> PAGEREF _Toc144632091 \h </w:instrText>
          </w:r>
          <w:r>
            <w:rPr>
              <w:rFonts w:asciiTheme="minorEastAsia" w:hAnsiTheme="minorEastAsia"/>
              <w:b/>
              <w:bCs/>
              <w:sz w:val="24"/>
              <w:szCs w:val="24"/>
            </w:rPr>
            <w:fldChar w:fldCharType="separate"/>
          </w:r>
          <w:r>
            <w:rPr>
              <w:rFonts w:asciiTheme="minorEastAsia" w:hAnsiTheme="minorEastAsia"/>
              <w:b/>
              <w:bCs/>
              <w:sz w:val="24"/>
              <w:szCs w:val="24"/>
            </w:rPr>
            <w:t>5</w:t>
          </w:r>
          <w:r>
            <w:rPr>
              <w:rFonts w:asciiTheme="minorEastAsia" w:hAnsiTheme="minorEastAsia"/>
              <w:b/>
              <w:bCs/>
              <w:sz w:val="24"/>
              <w:szCs w:val="24"/>
            </w:rPr>
            <w:fldChar w:fldCharType="end"/>
          </w:r>
          <w:r>
            <w:rPr>
              <w:rFonts w:asciiTheme="minorEastAsia" w:hAnsiTheme="minorEastAsia"/>
              <w:b/>
              <w:bCs/>
              <w:sz w:val="24"/>
              <w:szCs w:val="24"/>
            </w:rPr>
            <w:fldChar w:fldCharType="end"/>
          </w:r>
        </w:p>
        <w:p>
          <w:pPr>
            <w:pStyle w:val="5"/>
            <w:rPr>
              <w:rFonts w:asciiTheme="minorEastAsia" w:hAnsiTheme="minorEastAsia" w:cstheme="minorBidi"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HYPERLINK \l "_Toc144632092" </w:instrText>
          </w:r>
          <w:r>
            <w:fldChar w:fldCharType="separate"/>
          </w:r>
          <w:r>
            <w:rPr>
              <w:rStyle w:val="12"/>
              <w:rFonts w:asciiTheme="minorEastAsia" w:hAnsiTheme="minorEastAsia"/>
            </w:rPr>
            <w:t>（一）认领经费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_Toc144632092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5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ind w:firstLine="880" w:firstLineChars="400"/>
            <w:rPr>
              <w:rFonts w:asciiTheme="minorEastAsia" w:hAnsiTheme="minorEastAsia" w:cstheme="minorBidi"/>
              <w:b/>
              <w:bCs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"_Toc144632093" </w:instrText>
          </w:r>
          <w:r>
            <w:fldChar w:fldCharType="separate"/>
          </w:r>
          <w:r>
            <w:rPr>
              <w:rStyle w:val="12"/>
              <w:rFonts w:asciiTheme="minorEastAsia" w:hAnsiTheme="minorEastAsia"/>
              <w:b/>
              <w:bCs/>
              <w:sz w:val="24"/>
              <w:szCs w:val="24"/>
            </w:rPr>
            <w:t>财务系统查询和下载到款凭证：</w:t>
          </w:r>
          <w:r>
            <w:rPr>
              <w:rFonts w:asciiTheme="minorEastAsia" w:hAnsiTheme="minorEastAsia"/>
              <w:b/>
              <w:bCs/>
              <w:sz w:val="24"/>
              <w:szCs w:val="24"/>
            </w:rPr>
            <w:tab/>
          </w:r>
          <w:r>
            <w:rPr>
              <w:rFonts w:asciiTheme="minorEastAsia" w:hAnsiTheme="minorEastAsia"/>
              <w:b/>
              <w:bCs/>
              <w:sz w:val="24"/>
              <w:szCs w:val="24"/>
            </w:rPr>
            <w:fldChar w:fldCharType="begin"/>
          </w:r>
          <w:r>
            <w:rPr>
              <w:rFonts w:asciiTheme="minorEastAsia" w:hAnsiTheme="minorEastAsia"/>
              <w:b/>
              <w:bCs/>
              <w:sz w:val="24"/>
              <w:szCs w:val="24"/>
            </w:rPr>
            <w:instrText xml:space="preserve"> PAGEREF _Toc144632093 \h </w:instrText>
          </w:r>
          <w:r>
            <w:rPr>
              <w:rFonts w:asciiTheme="minorEastAsia" w:hAnsiTheme="minorEastAsia"/>
              <w:b/>
              <w:bCs/>
              <w:sz w:val="24"/>
              <w:szCs w:val="24"/>
            </w:rPr>
            <w:fldChar w:fldCharType="separate"/>
          </w:r>
          <w:r>
            <w:rPr>
              <w:rFonts w:asciiTheme="minorEastAsia" w:hAnsiTheme="minorEastAsia"/>
              <w:b/>
              <w:bCs/>
              <w:sz w:val="24"/>
              <w:szCs w:val="24"/>
            </w:rPr>
            <w:t>8</w:t>
          </w:r>
          <w:r>
            <w:rPr>
              <w:rFonts w:asciiTheme="minorEastAsia" w:hAnsiTheme="minorEastAsia"/>
              <w:b/>
              <w:bCs/>
              <w:sz w:val="24"/>
              <w:szCs w:val="24"/>
            </w:rPr>
            <w:fldChar w:fldCharType="end"/>
          </w:r>
          <w:r>
            <w:rPr>
              <w:rFonts w:asciiTheme="minorEastAsia" w:hAnsiTheme="minorEastAsia"/>
              <w:b/>
              <w:bCs/>
              <w:sz w:val="24"/>
              <w:szCs w:val="24"/>
            </w:rPr>
            <w:fldChar w:fldCharType="end"/>
          </w:r>
        </w:p>
        <w:p>
          <w:pPr>
            <w:pStyle w:val="5"/>
            <w:rPr>
              <w:rFonts w:cstheme="minorBidi"/>
              <w:b w:val="0"/>
              <w:bCs w:val="0"/>
              <w:kern w:val="2"/>
              <w:sz w:val="21"/>
              <w:szCs w:val="22"/>
              <w14:ligatures w14:val="standardContextual"/>
            </w:rPr>
          </w:pPr>
          <w:r>
            <w:fldChar w:fldCharType="begin"/>
          </w:r>
          <w:r>
            <w:instrText xml:space="preserve"> HYPERLINK \l "_Toc144632094" </w:instrText>
          </w:r>
          <w:r>
            <w:fldChar w:fldCharType="separate"/>
          </w:r>
          <w:r>
            <w:rPr>
              <w:rStyle w:val="12"/>
              <w:rFonts w:asciiTheme="minorEastAsia" w:hAnsiTheme="minorEastAsia"/>
            </w:rPr>
            <w:t>（二）财务入账</w:t>
          </w:r>
          <w:r>
            <w:rPr>
              <w:rFonts w:asciiTheme="minorEastAsia" w:hAnsiTheme="minorEastAsia"/>
            </w:rPr>
            <w:tab/>
          </w:r>
          <w:r>
            <w:rPr>
              <w:rFonts w:asciiTheme="minorEastAsia" w:hAnsiTheme="minorEastAsia"/>
            </w:rPr>
            <w:fldChar w:fldCharType="begin"/>
          </w:r>
          <w:r>
            <w:rPr>
              <w:rFonts w:asciiTheme="minorEastAsia" w:hAnsiTheme="minorEastAsia"/>
            </w:rPr>
            <w:instrText xml:space="preserve"> PAGEREF _Toc144632094 \h </w:instrText>
          </w:r>
          <w:r>
            <w:rPr>
              <w:rFonts w:asciiTheme="minorEastAsia" w:hAnsiTheme="minorEastAsia"/>
            </w:rPr>
            <w:fldChar w:fldCharType="separate"/>
          </w:r>
          <w:r>
            <w:rPr>
              <w:rFonts w:asciiTheme="minorEastAsia" w:hAnsiTheme="minorEastAsia"/>
            </w:rPr>
            <w:t>8</w:t>
          </w:r>
          <w:r>
            <w:rPr>
              <w:rFonts w:asciiTheme="minorEastAsia" w:hAnsiTheme="minorEastAsia"/>
            </w:rPr>
            <w:fldChar w:fldCharType="end"/>
          </w:r>
          <w:r>
            <w:rPr>
              <w:rFonts w:asciiTheme="minorEastAsia" w:hAnsiTheme="minorEastAsia"/>
            </w:rP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pStyle w:val="3"/>
        <w:spacing w:before="120" w:after="120" w:line="360" w:lineRule="auto"/>
        <w:rPr>
          <w:rFonts w:ascii="宋体" w:hAnsi="宋体" w:eastAsia="宋体"/>
        </w:rPr>
      </w:pPr>
      <w:bookmarkStart w:id="0" w:name="_Toc144632089"/>
      <w:r>
        <w:rPr>
          <w:rFonts w:hint="eastAsia" w:ascii="宋体" w:hAnsi="宋体" w:eastAsia="宋体"/>
        </w:rPr>
        <w:t>总流程：</w:t>
      </w:r>
      <w:bookmarkEnd w:id="0"/>
    </w:p>
    <w:p>
      <w:pPr>
        <w:rPr>
          <w:color w:val="FF0000"/>
          <w:sz w:val="32"/>
          <w:szCs w:val="36"/>
        </w:rPr>
      </w:pPr>
      <w:r>
        <w:rPr>
          <w:rFonts w:hint="eastAsia"/>
          <w:color w:val="FF0000"/>
          <w:sz w:val="32"/>
          <w:szCs w:val="36"/>
        </w:rPr>
        <w:t>1.新立项项目流程：</w:t>
      </w:r>
      <w:r>
        <w:rPr>
          <w:rFonts w:hint="eastAsia"/>
          <w:sz w:val="32"/>
          <w:szCs w:val="36"/>
        </w:rPr>
        <w:t>（即科研系统没有录入该项目信息）</w:t>
      </w:r>
    </w:p>
    <w:p>
      <w:pPr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系统登记项目信息→认领经费→打印入账通知单→去财务办理入账</w:t>
      </w:r>
    </w:p>
    <w:p>
      <w:pPr>
        <w:spacing w:after="312" w:afterLines="100"/>
        <w:rPr>
          <w:rFonts w:hint="eastAsia"/>
          <w:sz w:val="32"/>
          <w:szCs w:val="36"/>
        </w:rPr>
      </w:pPr>
      <w:r>
        <w:rPr>
          <w:rFonts w:hint="eastAsia"/>
          <w:sz w:val="32"/>
          <w:szCs w:val="36"/>
        </w:rPr>
        <w:t>（注：如果项目为立项不资助没有经费，登记项目信息即可）</w:t>
      </w:r>
    </w:p>
    <w:p>
      <w:pPr>
        <w:rPr>
          <w:sz w:val="32"/>
          <w:szCs w:val="36"/>
        </w:rPr>
      </w:pPr>
      <w:r>
        <w:rPr>
          <w:rFonts w:hint="eastAsia"/>
          <w:color w:val="FF0000"/>
          <w:sz w:val="32"/>
          <w:szCs w:val="36"/>
        </w:rPr>
        <w:t>2.已立项项目流程：</w:t>
      </w:r>
      <w:r>
        <w:rPr>
          <w:rFonts w:hint="eastAsia"/>
          <w:sz w:val="32"/>
          <w:szCs w:val="36"/>
        </w:rPr>
        <w:t>（即科研系统已有该项目信息不需要再次登记，认领二次拨款经费即可）</w:t>
      </w:r>
    </w:p>
    <w:p>
      <w:pPr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>认领经费→打印入账通知单→</w:t>
      </w:r>
      <w:bookmarkStart w:id="9" w:name="_GoBack"/>
      <w:bookmarkEnd w:id="9"/>
      <w:r>
        <w:rPr>
          <w:rFonts w:hint="eastAsia"/>
          <w:b/>
          <w:bCs/>
          <w:sz w:val="32"/>
          <w:szCs w:val="36"/>
        </w:rPr>
        <w:t>去财务办理入账</w:t>
      </w:r>
    </w:p>
    <w:p>
      <w:pPr>
        <w:rPr>
          <w:sz w:val="24"/>
          <w:szCs w:val="28"/>
        </w:rPr>
      </w:pPr>
    </w:p>
    <w:p>
      <w:pPr>
        <w:pStyle w:val="3"/>
        <w:spacing w:before="120" w:after="120"/>
        <w:rPr>
          <w:rFonts w:asciiTheme="minorEastAsia" w:hAnsiTheme="minorEastAsia" w:eastAsiaTheme="minorEastAsia"/>
        </w:rPr>
      </w:pPr>
      <w:bookmarkStart w:id="1" w:name="_Toc144632090"/>
      <w:r>
        <w:rPr>
          <w:rFonts w:hint="eastAsia" w:asciiTheme="minorEastAsia" w:hAnsiTheme="minorEastAsia" w:eastAsiaTheme="minorEastAsia"/>
        </w:rPr>
        <w:t>一、新立项项目系统登记</w:t>
      </w:r>
      <w:bookmarkEnd w:id="1"/>
    </w:p>
    <w:p>
      <w:pPr>
        <w:spacing w:line="360" w:lineRule="auto"/>
        <w:rPr>
          <w:sz w:val="24"/>
          <w:szCs w:val="24"/>
        </w:rPr>
      </w:pPr>
      <w:r>
        <w:rPr>
          <w:rFonts w:hint="eastAsia"/>
          <w:b/>
          <w:bCs/>
          <w:sz w:val="24"/>
          <w:szCs w:val="28"/>
        </w:rPr>
        <w:t>1.第一步：</w:t>
      </w:r>
      <w:r>
        <w:rPr>
          <w:rFonts w:hint="eastAsia"/>
          <w:sz w:val="24"/>
          <w:szCs w:val="24"/>
        </w:rPr>
        <w:t>点击“科研项目”，进入“项目列表”；</w:t>
      </w:r>
    </w:p>
    <w:p>
      <w:r>
        <w:drawing>
          <wp:inline distT="0" distB="0" distL="114300" distR="114300">
            <wp:extent cx="5267960" cy="1412240"/>
            <wp:effectExtent l="0" t="0" r="889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2.第二步：</w:t>
      </w:r>
      <w:r>
        <w:rPr>
          <w:rFonts w:hint="eastAsia"/>
          <w:sz w:val="24"/>
          <w:szCs w:val="24"/>
        </w:rPr>
        <w:t>点击页面右上角“新增纵向项目”按钮，进入纵向项目新增页面；</w:t>
      </w:r>
    </w:p>
    <w:p>
      <w:r>
        <w:drawing>
          <wp:inline distT="0" distB="0" distL="114300" distR="114300">
            <wp:extent cx="5273040" cy="975360"/>
            <wp:effectExtent l="0" t="0" r="3810" b="152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3.第三步</w:t>
      </w:r>
      <w:r>
        <w:rPr>
          <w:rFonts w:hint="eastAsia"/>
          <w:sz w:val="24"/>
          <w:szCs w:val="24"/>
        </w:rPr>
        <w:t>：根据流程提示填写项目信息，最后点击“提交”；</w:t>
      </w:r>
    </w:p>
    <w:p>
      <w:r>
        <w:drawing>
          <wp:inline distT="0" distB="0" distL="0" distR="0">
            <wp:extent cx="5274310" cy="3228975"/>
            <wp:effectExtent l="0" t="0" r="2540" b="9525"/>
            <wp:docPr id="8631188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11882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880" cy="2988945"/>
            <wp:effectExtent l="0" t="0" r="13970" b="190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0500" cy="3017520"/>
            <wp:effectExtent l="0" t="0" r="6350" b="1143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2123440</wp:posOffset>
                </wp:positionH>
                <wp:positionV relativeFrom="paragraph">
                  <wp:posOffset>1249045</wp:posOffset>
                </wp:positionV>
                <wp:extent cx="2524125" cy="33210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78050" y="1864995"/>
                          <a:ext cx="2524125" cy="332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预算请严格按照项目合同（申报书）填写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7.2pt;margin-top:98.35pt;height:26.15pt;width:198.75pt;z-index:251659264;mso-width-relative:page;mso-height-relative:page;" filled="f" stroked="f" coordsize="21600,21600" o:gfxdata="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GYElb9wAAAALAQAADwAAAAAA&#10;AAABACAAAAAiAAAAZHJzL2Rvd25yZXYueG1sUEsBAhQAFAAAAAgAh07iQDAjgZxIAgAAdAQAAA4A&#10;AAAAAAAAAQAgAAAAKw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</w:rPr>
                        <w:t>预算请严格按照项目合同（申报书）填写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9865" cy="2661920"/>
            <wp:effectExtent l="0" t="0" r="6985" b="508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1878965</wp:posOffset>
                </wp:positionH>
                <wp:positionV relativeFrom="paragraph">
                  <wp:posOffset>2026920</wp:posOffset>
                </wp:positionV>
                <wp:extent cx="3040380" cy="40767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21965" y="6111240"/>
                          <a:ext cx="3040380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请上传立项文件或项目合同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7.95pt;margin-top:159.6pt;height:32.1pt;width:239.4pt;z-index:251660288;mso-width-relative:page;mso-height-relative:page;" filled="f" stroked="f" coordsize="21600,21600" o:gfxdata="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Dhm3V90AAAALAQAADwAAAAAA&#10;AAABACAAAAAiAAAAZHJzL2Rvd25yZXYueG1sUEsBAhQAFAAAAAgAh07iQC4IvUtHAgAAdA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</w:rPr>
                        <w:t>请上传立项文件或项目合同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62880" cy="2996565"/>
            <wp:effectExtent l="0" t="0" r="13970" b="1333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498975" cy="2368550"/>
            <wp:effectExtent l="0" t="0" r="0" b="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6793" cy="237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bCs/>
          <w:color w:val="FF0000"/>
        </w:rPr>
      </w:pPr>
      <w:r>
        <w:rPr>
          <w:rFonts w:hint="eastAsia"/>
          <w:b/>
          <w:bCs/>
          <w:color w:val="FF0000"/>
          <w:sz w:val="24"/>
          <w:szCs w:val="24"/>
        </w:rPr>
        <w:t>操作提示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第一点：页面上标识红色</w:t>
      </w:r>
      <w:r>
        <w:rPr>
          <w:rFonts w:hint="eastAsia"/>
          <w:color w:val="FF0000"/>
          <w:sz w:val="24"/>
          <w:szCs w:val="24"/>
        </w:rPr>
        <w:t>*</w:t>
      </w:r>
      <w:r>
        <w:rPr>
          <w:rFonts w:hint="eastAsia"/>
          <w:sz w:val="24"/>
          <w:szCs w:val="24"/>
        </w:rPr>
        <w:t>的字段为必须填写的内容；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第二点：在填写合作单位操作时，合作单位合同金额之和和外拨金额；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第三点：申请材料提交成功后，可返回“项目列表”列表点击“查看申报”来查看申请详情，如果是暂存未提交的项目或提交后被退回的项目，可点击“编辑”修改申请信息。</w:t>
      </w:r>
    </w:p>
    <w:p>
      <w:pPr>
        <w:rPr>
          <w:sz w:val="24"/>
          <w:szCs w:val="24"/>
        </w:rPr>
      </w:pPr>
    </w:p>
    <w:p>
      <w:r>
        <w:drawing>
          <wp:inline distT="0" distB="0" distL="114300" distR="114300">
            <wp:extent cx="5268595" cy="915035"/>
            <wp:effectExtent l="0" t="0" r="8255" b="18415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2880" cy="3018790"/>
            <wp:effectExtent l="0" t="0" r="13970" b="10160"/>
            <wp:docPr id="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3"/>
        <w:numPr>
          <w:ilvl w:val="0"/>
          <w:numId w:val="2"/>
        </w:numPr>
        <w:spacing w:before="156" w:beforeLines="50" w:after="156" w:afterLines="50" w:line="240" w:lineRule="auto"/>
        <w:rPr>
          <w:rFonts w:ascii="宋体" w:hAnsi="宋体" w:eastAsia="宋体"/>
          <w:sz w:val="36"/>
          <w:szCs w:val="36"/>
        </w:rPr>
      </w:pPr>
      <w:bookmarkStart w:id="2" w:name="_Toc144632091"/>
      <w:bookmarkStart w:id="3" w:name="_Toc82092058"/>
      <w:r>
        <w:rPr>
          <w:rFonts w:hint="eastAsia" w:ascii="宋体" w:hAnsi="宋体" w:eastAsia="宋体"/>
          <w:sz w:val="36"/>
          <w:szCs w:val="36"/>
        </w:rPr>
        <w:t>入账办理</w:t>
      </w:r>
      <w:bookmarkEnd w:id="2"/>
      <w:bookmarkEnd w:id="3"/>
      <w:bookmarkStart w:id="4" w:name="_Toc82092059"/>
    </w:p>
    <w:p>
      <w:pPr>
        <w:pStyle w:val="4"/>
        <w:numPr>
          <w:ilvl w:val="0"/>
          <w:numId w:val="0"/>
        </w:numPr>
        <w:spacing w:before="120" w:after="120" w:line="360" w:lineRule="auto"/>
        <w:ind w:left="709" w:hanging="709"/>
        <w:jc w:val="left"/>
        <w:rPr>
          <w:sz w:val="28"/>
          <w:szCs w:val="21"/>
        </w:rPr>
      </w:pPr>
      <w:bookmarkStart w:id="5" w:name="_Toc144632092"/>
      <w:r>
        <w:rPr>
          <w:rFonts w:hint="eastAsia"/>
          <w:sz w:val="28"/>
          <w:szCs w:val="21"/>
        </w:rPr>
        <w:t>（一）认领经费</w:t>
      </w:r>
      <w:bookmarkEnd w:id="4"/>
      <w:bookmarkEnd w:id="5"/>
    </w:p>
    <w:p>
      <w:pPr>
        <w:spacing w:line="480" w:lineRule="auto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1.第一步</w:t>
      </w:r>
      <w:r>
        <w:rPr>
          <w:rFonts w:hint="eastAsia"/>
          <w:sz w:val="24"/>
          <w:szCs w:val="24"/>
        </w:rPr>
        <w:t>：点击“入账办理”；</w:t>
      </w:r>
    </w:p>
    <w:p>
      <w:pPr>
        <w:spacing w:line="480" w:lineRule="auto"/>
        <w:rPr>
          <w:sz w:val="24"/>
          <w:szCs w:val="24"/>
        </w:rPr>
      </w:pPr>
      <w:r>
        <w:drawing>
          <wp:inline distT="0" distB="0" distL="114300" distR="114300">
            <wp:extent cx="5267960" cy="1276985"/>
            <wp:effectExtent l="0" t="0" r="8890" b="18415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2.第二步</w:t>
      </w:r>
      <w:r>
        <w:rPr>
          <w:rFonts w:hint="eastAsia"/>
          <w:sz w:val="24"/>
          <w:szCs w:val="24"/>
        </w:rPr>
        <w:t>：输入经费来款查询条件（去财务系统查找自己来款摘要信息）后，点击“查询”；</w:t>
      </w:r>
    </w:p>
    <w:p>
      <w:pPr>
        <w:spacing w:line="480" w:lineRule="auto"/>
        <w:rPr>
          <w:sz w:val="24"/>
          <w:szCs w:val="24"/>
        </w:rPr>
      </w:pPr>
      <w:r>
        <w:drawing>
          <wp:inline distT="0" distB="0" distL="114300" distR="114300">
            <wp:extent cx="5269865" cy="1166495"/>
            <wp:effectExtent l="0" t="0" r="6985" b="1460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3.第三步</w:t>
      </w:r>
      <w:r>
        <w:rPr>
          <w:rFonts w:hint="eastAsia"/>
          <w:sz w:val="24"/>
          <w:szCs w:val="24"/>
        </w:rPr>
        <w:t>：选择相应的来款信息，点击“认领”，进入认领页面；</w:t>
      </w:r>
    </w:p>
    <w:p>
      <w:pPr>
        <w:spacing w:line="480" w:lineRule="auto"/>
        <w:rPr>
          <w:sz w:val="24"/>
          <w:szCs w:val="24"/>
        </w:rPr>
      </w:pPr>
      <w:r>
        <w:drawing>
          <wp:inline distT="0" distB="0" distL="114300" distR="114300">
            <wp:extent cx="5273040" cy="2251075"/>
            <wp:effectExtent l="0" t="0" r="3810" b="1587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4.第四步：</w:t>
      </w:r>
      <w:r>
        <w:rPr>
          <w:rFonts w:hint="eastAsia"/>
          <w:sz w:val="24"/>
          <w:szCs w:val="24"/>
        </w:rPr>
        <w:t>选择认领项目，填写认领金额，根据学校经费管理模式进行拆分，最后点击“提交”；</w:t>
      </w: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  <w:r>
        <w:drawing>
          <wp:inline distT="0" distB="0" distL="0" distR="0">
            <wp:extent cx="5274310" cy="2360295"/>
            <wp:effectExtent l="0" t="0" r="2540" b="1905"/>
            <wp:docPr id="7996239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62392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sz w:val="24"/>
          <w:szCs w:val="24"/>
        </w:rPr>
      </w:pPr>
      <w:r>
        <w:drawing>
          <wp:inline distT="0" distB="0" distL="0" distR="0">
            <wp:extent cx="5274310" cy="3693160"/>
            <wp:effectExtent l="0" t="0" r="2540" b="2540"/>
            <wp:docPr id="12970667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6675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b="108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34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来款类型选择：到款中只有直接经费的选择直接经费；只有间接经费的选择间接经费；包含直接和间接经费的选择混合经费。</w:t>
      </w:r>
    </w:p>
    <w:p>
      <w:pPr>
        <w:spacing w:line="480" w:lineRule="auto"/>
        <w:rPr>
          <w:color w:val="FF0000"/>
          <w:sz w:val="24"/>
          <w:szCs w:val="24"/>
        </w:rPr>
      </w:pPr>
      <w:r>
        <w:drawing>
          <wp:inline distT="0" distB="0" distL="0" distR="0">
            <wp:extent cx="4943475" cy="1263015"/>
            <wp:effectExtent l="0" t="0" r="9525" b="0"/>
            <wp:docPr id="14995184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51845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1009" cy="126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color w:val="FF0000"/>
          <w:sz w:val="24"/>
          <w:szCs w:val="24"/>
        </w:rPr>
      </w:pPr>
    </w:p>
    <w:p>
      <w:pPr>
        <w:spacing w:line="480" w:lineRule="auto"/>
        <w:rPr>
          <w:color w:val="FF0000"/>
          <w:sz w:val="24"/>
          <w:szCs w:val="24"/>
        </w:rPr>
      </w:pPr>
    </w:p>
    <w:p>
      <w:pPr>
        <w:pStyle w:val="3"/>
        <w:spacing w:before="120" w:after="120"/>
        <w:rPr>
          <w:rFonts w:ascii="宋体" w:hAnsi="宋体" w:eastAsia="宋体"/>
        </w:rPr>
      </w:pPr>
      <w:bookmarkStart w:id="6" w:name="_Toc144632093"/>
      <w:r>
        <w:rPr>
          <w:rFonts w:hint="eastAsia" w:ascii="宋体" w:hAnsi="宋体" w:eastAsia="宋体"/>
        </w:rPr>
        <w:t>财务系统查询和下载到款凭证：</w:t>
      </w:r>
      <w:bookmarkEnd w:id="6"/>
    </w:p>
    <w:p>
      <w:pPr>
        <w:spacing w:line="48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第一步：登录一网通办，打开财务查询系统。</w:t>
      </w:r>
    </w:p>
    <w:p>
      <w:pPr>
        <w:spacing w:line="480" w:lineRule="auto"/>
        <w:rPr>
          <w:sz w:val="24"/>
          <w:szCs w:val="24"/>
        </w:rPr>
      </w:pPr>
      <w:r>
        <w:drawing>
          <wp:inline distT="0" distB="0" distL="0" distR="0">
            <wp:extent cx="2534920" cy="1212215"/>
            <wp:effectExtent l="0" t="0" r="0" b="6985"/>
            <wp:docPr id="9162234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223458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rcRect r="28188" b="10067"/>
                    <a:stretch>
                      <a:fillRect/>
                    </a:stretch>
                  </pic:blipFill>
                  <pic:spPr>
                    <a:xfrm>
                      <a:off x="0" y="0"/>
                      <a:ext cx="2548926" cy="12190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81555" cy="1607820"/>
            <wp:effectExtent l="0" t="0" r="4445" b="0"/>
            <wp:docPr id="15508101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810150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rcRect r="23374" b="18242"/>
                    <a:stretch>
                      <a:fillRect/>
                    </a:stretch>
                  </pic:blipFill>
                  <pic:spPr>
                    <a:xfrm>
                      <a:off x="0" y="0"/>
                      <a:ext cx="2291482" cy="16145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sz w:val="24"/>
          <w:szCs w:val="24"/>
        </w:rPr>
      </w:pPr>
      <w:r>
        <w:drawing>
          <wp:inline distT="0" distB="0" distL="0" distR="0">
            <wp:extent cx="5274310" cy="1006475"/>
            <wp:effectExtent l="0" t="0" r="2540" b="3175"/>
            <wp:docPr id="14224237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42374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sz w:val="24"/>
          <w:szCs w:val="24"/>
        </w:rPr>
      </w:pPr>
      <w:r>
        <w:drawing>
          <wp:inline distT="0" distB="0" distL="0" distR="0">
            <wp:extent cx="5274310" cy="923925"/>
            <wp:effectExtent l="0" t="0" r="2540" b="9525"/>
            <wp:docPr id="17614574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45747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sz w:val="24"/>
          <w:szCs w:val="24"/>
        </w:rPr>
      </w:pPr>
      <w:r>
        <w:drawing>
          <wp:inline distT="0" distB="0" distL="0" distR="0">
            <wp:extent cx="5146675" cy="2465070"/>
            <wp:effectExtent l="0" t="0" r="0" b="0"/>
            <wp:docPr id="12813869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386966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rcRect l="2399" t="4408" b="9673"/>
                    <a:stretch>
                      <a:fillRect/>
                    </a:stretch>
                  </pic:blipFill>
                  <pic:spPr>
                    <a:xfrm>
                      <a:off x="0" y="0"/>
                      <a:ext cx="5147764" cy="246602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left="709" w:hanging="709"/>
      </w:pPr>
      <w:bookmarkStart w:id="7" w:name="_Toc82092060"/>
      <w:bookmarkStart w:id="8" w:name="_Toc144632094"/>
      <w:r>
        <w:rPr>
          <w:rFonts w:hint="eastAsia"/>
        </w:rPr>
        <w:t>（二）</w:t>
      </w:r>
      <w:bookmarkEnd w:id="7"/>
      <w:r>
        <w:rPr>
          <w:rFonts w:hint="eastAsia"/>
        </w:rPr>
        <w:t>财务入账</w:t>
      </w:r>
      <w:bookmarkEnd w:id="8"/>
    </w:p>
    <w:p>
      <w:pPr>
        <w:pStyle w:val="15"/>
        <w:numPr>
          <w:ilvl w:val="0"/>
          <w:numId w:val="3"/>
        </w:numPr>
        <w:spacing w:line="48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提交认领后，可在“已认领”列表查看认领详情，在信息未审核前，可查看已认领项目信息，如需要修改，可点击“编辑”。</w:t>
      </w:r>
    </w:p>
    <w:p>
      <w:pPr>
        <w:spacing w:line="480" w:lineRule="auto"/>
        <w:rPr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5265420" cy="2097405"/>
            <wp:effectExtent l="0" t="0" r="11430" b="1714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0"/>
          <w:numId w:val="3"/>
        </w:numPr>
        <w:spacing w:line="480" w:lineRule="auto"/>
        <w:ind w:firstLineChars="0"/>
        <w:rPr>
          <w:b/>
          <w:bCs/>
          <w:sz w:val="24"/>
          <w:szCs w:val="24"/>
        </w:rPr>
      </w:pPr>
      <w:r>
        <w:rPr>
          <w:rFonts w:hint="eastAsia"/>
          <w:sz w:val="24"/>
          <w:szCs w:val="24"/>
        </w:rPr>
        <w:t>学校审核通过后，</w:t>
      </w:r>
      <w:r>
        <w:rPr>
          <w:rFonts w:hint="eastAsia"/>
          <w:sz w:val="24"/>
          <w:szCs w:val="24"/>
          <w:lang w:val="en-US" w:eastAsia="zh-CN"/>
        </w:rPr>
        <w:t>打印</w:t>
      </w:r>
      <w:r>
        <w:rPr>
          <w:rFonts w:hint="eastAsia"/>
          <w:sz w:val="24"/>
          <w:szCs w:val="24"/>
        </w:rPr>
        <w:t>入账通知单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pStyle w:val="15"/>
        <w:numPr>
          <w:ilvl w:val="0"/>
          <w:numId w:val="3"/>
        </w:numPr>
        <w:spacing w:line="480" w:lineRule="auto"/>
        <w:ind w:firstLineChars="0"/>
        <w:rPr>
          <w:b/>
          <w:bCs/>
          <w:sz w:val="24"/>
          <w:szCs w:val="24"/>
        </w:rPr>
      </w:pPr>
      <w:r>
        <w:rPr>
          <w:rFonts w:hint="eastAsia"/>
          <w:sz w:val="24"/>
          <w:szCs w:val="24"/>
        </w:rPr>
        <w:t>然后拿着入账通知单去财务办理入账。（财务入账办理：先去文正楼104室找余老师或赵老师，然后去财务前台）</w:t>
      </w:r>
    </w:p>
    <w:p>
      <w:pPr>
        <w:spacing w:line="480" w:lineRule="auto"/>
        <w:jc w:val="center"/>
        <w:rPr>
          <w:b/>
          <w:bCs/>
          <w:color w:val="FF0000"/>
          <w:sz w:val="24"/>
          <w:szCs w:val="24"/>
        </w:rPr>
      </w:pPr>
      <w:r>
        <w:drawing>
          <wp:inline distT="0" distB="0" distL="0" distR="0">
            <wp:extent cx="3088005" cy="1858645"/>
            <wp:effectExtent l="0" t="0" r="0" b="8255"/>
            <wp:docPr id="16949978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997893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rcRect b="22554"/>
                    <a:stretch>
                      <a:fillRect/>
                    </a:stretch>
                  </pic:blipFill>
                  <pic:spPr>
                    <a:xfrm>
                      <a:off x="0" y="0"/>
                      <a:ext cx="3098495" cy="18648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</w:pPr>
      <w:r>
        <w:drawing>
          <wp:inline distT="0" distB="0" distL="0" distR="0">
            <wp:extent cx="4588510" cy="1840230"/>
            <wp:effectExtent l="0" t="0" r="2540" b="7620"/>
            <wp:docPr id="17232683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268332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04829" cy="184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hint="eastAsia" w:eastAsia="宋体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FFDA76"/>
    <w:multiLevelType w:val="multilevel"/>
    <w:tmpl w:val="85FFDA76"/>
    <w:lvl w:ilvl="0" w:tentative="0">
      <w:start w:val="1"/>
      <w:numFmt w:val="decimal"/>
      <w:pStyle w:val="4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tabs>
          <w:tab w:val="left" w:pos="420"/>
        </w:tabs>
        <w:ind w:left="567" w:hanging="567"/>
      </w:pPr>
    </w:lvl>
    <w:lvl w:ilvl="2" w:tentative="0">
      <w:start w:val="1"/>
      <w:numFmt w:val="decimal"/>
      <w:lvlText w:val="%1.%2.%3."/>
      <w:lvlJc w:val="left"/>
      <w:pPr>
        <w:tabs>
          <w:tab w:val="left" w:pos="420"/>
        </w:tabs>
        <w:ind w:left="567" w:hanging="567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1D1B523C"/>
    <w:multiLevelType w:val="multilevel"/>
    <w:tmpl w:val="1D1B523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1F6B0D93"/>
    <w:multiLevelType w:val="multilevel"/>
    <w:tmpl w:val="1F6B0D93"/>
    <w:lvl w:ilvl="0" w:tentative="0">
      <w:start w:val="2"/>
      <w:numFmt w:val="japaneseCounting"/>
      <w:lvlText w:val="%1、"/>
      <w:lvlJc w:val="left"/>
      <w:pPr>
        <w:ind w:left="750" w:hanging="7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NhMDQxYmNmOTVjZmQ3OTEwNDk1ZTk1Mzc0MTVkMmEifQ=="/>
  </w:docVars>
  <w:rsids>
    <w:rsidRoot w:val="6EE11EDD"/>
    <w:rsid w:val="000022BF"/>
    <w:rsid w:val="000045BF"/>
    <w:rsid w:val="000402ED"/>
    <w:rsid w:val="00073979"/>
    <w:rsid w:val="00094CE1"/>
    <w:rsid w:val="000A12F8"/>
    <w:rsid w:val="0011621B"/>
    <w:rsid w:val="00120088"/>
    <w:rsid w:val="0014711D"/>
    <w:rsid w:val="001A4E78"/>
    <w:rsid w:val="001D3006"/>
    <w:rsid w:val="001E4645"/>
    <w:rsid w:val="00222583"/>
    <w:rsid w:val="00223F1F"/>
    <w:rsid w:val="00227B75"/>
    <w:rsid w:val="00243F98"/>
    <w:rsid w:val="00253A2D"/>
    <w:rsid w:val="00283614"/>
    <w:rsid w:val="002A5D3E"/>
    <w:rsid w:val="003278FB"/>
    <w:rsid w:val="00333871"/>
    <w:rsid w:val="00342960"/>
    <w:rsid w:val="003B4B3C"/>
    <w:rsid w:val="003C1A0D"/>
    <w:rsid w:val="003C4244"/>
    <w:rsid w:val="003D44F2"/>
    <w:rsid w:val="00461DBB"/>
    <w:rsid w:val="004B4304"/>
    <w:rsid w:val="004D01AD"/>
    <w:rsid w:val="004E3A59"/>
    <w:rsid w:val="004F46F4"/>
    <w:rsid w:val="005B0B57"/>
    <w:rsid w:val="005D1CBC"/>
    <w:rsid w:val="00612511"/>
    <w:rsid w:val="00663A4B"/>
    <w:rsid w:val="00696088"/>
    <w:rsid w:val="006A6AB2"/>
    <w:rsid w:val="006E32F4"/>
    <w:rsid w:val="007122A6"/>
    <w:rsid w:val="00745F5D"/>
    <w:rsid w:val="00757A90"/>
    <w:rsid w:val="0078089F"/>
    <w:rsid w:val="00780F5B"/>
    <w:rsid w:val="007D592D"/>
    <w:rsid w:val="008236B9"/>
    <w:rsid w:val="00833F64"/>
    <w:rsid w:val="008406DE"/>
    <w:rsid w:val="00840F0F"/>
    <w:rsid w:val="00873FB8"/>
    <w:rsid w:val="00882AE9"/>
    <w:rsid w:val="008A5DDA"/>
    <w:rsid w:val="008B46A2"/>
    <w:rsid w:val="0097124C"/>
    <w:rsid w:val="009962EB"/>
    <w:rsid w:val="009B2E29"/>
    <w:rsid w:val="009C4D4F"/>
    <w:rsid w:val="009D0809"/>
    <w:rsid w:val="009D2A20"/>
    <w:rsid w:val="009E4920"/>
    <w:rsid w:val="009F3206"/>
    <w:rsid w:val="00A81063"/>
    <w:rsid w:val="00A81267"/>
    <w:rsid w:val="00AA042F"/>
    <w:rsid w:val="00AA526E"/>
    <w:rsid w:val="00AB0DFC"/>
    <w:rsid w:val="00AE247B"/>
    <w:rsid w:val="00AF5BF1"/>
    <w:rsid w:val="00B049A8"/>
    <w:rsid w:val="00B269B6"/>
    <w:rsid w:val="00B41993"/>
    <w:rsid w:val="00BD67C3"/>
    <w:rsid w:val="00C03DA8"/>
    <w:rsid w:val="00C10406"/>
    <w:rsid w:val="00C27FFA"/>
    <w:rsid w:val="00C81C5C"/>
    <w:rsid w:val="00CA6665"/>
    <w:rsid w:val="00CB4DAB"/>
    <w:rsid w:val="00CC569B"/>
    <w:rsid w:val="00CF1B78"/>
    <w:rsid w:val="00D01008"/>
    <w:rsid w:val="00D07A69"/>
    <w:rsid w:val="00D42C41"/>
    <w:rsid w:val="00D823C6"/>
    <w:rsid w:val="00DA17A0"/>
    <w:rsid w:val="00DC0DF5"/>
    <w:rsid w:val="00DF2B09"/>
    <w:rsid w:val="00E340A9"/>
    <w:rsid w:val="00E60ACE"/>
    <w:rsid w:val="00E744DC"/>
    <w:rsid w:val="00E81F88"/>
    <w:rsid w:val="00EA27FE"/>
    <w:rsid w:val="00EF17BC"/>
    <w:rsid w:val="00EF3FD4"/>
    <w:rsid w:val="00F0114F"/>
    <w:rsid w:val="00F4224F"/>
    <w:rsid w:val="00F53ACC"/>
    <w:rsid w:val="00F678E0"/>
    <w:rsid w:val="00F954C3"/>
    <w:rsid w:val="00FB1061"/>
    <w:rsid w:val="00FB2109"/>
    <w:rsid w:val="00FE1568"/>
    <w:rsid w:val="00FF7D86"/>
    <w:rsid w:val="2B1553FE"/>
    <w:rsid w:val="43F92B2D"/>
    <w:rsid w:val="47264CA6"/>
    <w:rsid w:val="503E43B4"/>
    <w:rsid w:val="57DA2884"/>
    <w:rsid w:val="5929400C"/>
    <w:rsid w:val="6EE11EDD"/>
    <w:rsid w:val="70057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qFormat/>
    <w:uiPriority w:val="9"/>
    <w:pPr>
      <w:keepNext/>
      <w:keepLines/>
      <w:numPr>
        <w:ilvl w:val="0"/>
        <w:numId w:val="1"/>
      </w:numPr>
      <w:spacing w:before="260" w:after="260" w:line="413" w:lineRule="auto"/>
      <w:ind w:left="709" w:hanging="709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widowControl/>
      <w:tabs>
        <w:tab w:val="right" w:leader="dot" w:pos="8296"/>
      </w:tabs>
      <w:spacing w:after="100" w:line="259" w:lineRule="auto"/>
      <w:ind w:left="440"/>
      <w:jc w:val="left"/>
    </w:pPr>
    <w:rPr>
      <w:rFonts w:asciiTheme="minorHAnsi" w:hAnsiTheme="minorHAnsi" w:eastAsiaTheme="minorEastAsia"/>
      <w:b/>
      <w:bCs/>
      <w:kern w:val="0"/>
      <w:sz w:val="24"/>
      <w:szCs w:val="24"/>
    </w:rPr>
  </w:style>
  <w:style w:type="paragraph" w:styleId="6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asciiTheme="minorHAnsi" w:hAnsiTheme="minorHAnsi" w:eastAsiaTheme="minorEastAsia"/>
      <w:kern w:val="0"/>
      <w:sz w:val="22"/>
    </w:rPr>
  </w:style>
  <w:style w:type="paragraph" w:styleId="9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asciiTheme="minorHAnsi" w:hAnsiTheme="minorHAnsi" w:eastAsiaTheme="minorEastAsia"/>
      <w:kern w:val="0"/>
      <w:sz w:val="22"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页眉 字符"/>
    <w:basedOn w:val="11"/>
    <w:link w:val="7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4">
    <w:name w:val="页脚 字符"/>
    <w:basedOn w:val="11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标题 1 字符"/>
    <w:basedOn w:val="11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customStyle="1" w:styleId="1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9E9AB5-69CE-4B52-8D5C-D49FF146423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865</Words>
  <Characters>876</Characters>
  <Lines>9</Lines>
  <Paragraphs>2</Paragraphs>
  <TotalTime>1</TotalTime>
  <ScaleCrop>false</ScaleCrop>
  <LinksUpToDate>false</LinksUpToDate>
  <CharactersWithSpaces>897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2023-09-04T07:32:00Z</dcterms:created>
  <dc:creator>美德·布耀布耀德</dc:creator>
  <cp:lastModifiedBy>美德·布耀布耀德</cp:lastModifiedBy>
  <dcterms:modified xsi:type="dcterms:W3CDTF">2023-12-04T07:54:50Z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69C316AE412A4169915B905D768C102D_13</vt:lpwstr>
  </property>
</Properties>
</file>