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B64AA">
      <w:pPr>
        <w:widowControl/>
        <w:spacing w:line="566" w:lineRule="exact"/>
        <w:ind w:firstLine="0"/>
        <w:rPr>
          <w:rFonts w:eastAsia="方正黑体_GBK"/>
          <w:color w:val="000000"/>
          <w:szCs w:val="32"/>
        </w:rPr>
      </w:pPr>
      <w:r>
        <w:rPr>
          <w:rFonts w:hint="eastAsia" w:eastAsia="方正黑体_GBK"/>
          <w:color w:val="000000"/>
          <w:szCs w:val="32"/>
        </w:rPr>
        <w:t>附件1</w:t>
      </w:r>
    </w:p>
    <w:p w14:paraId="4CAD4DF4">
      <w:pPr>
        <w:widowControl/>
        <w:spacing w:line="566" w:lineRule="exact"/>
        <w:ind w:firstLine="0"/>
        <w:rPr>
          <w:rFonts w:eastAsia="方正黑体_GBK"/>
          <w:color w:val="000000"/>
          <w:szCs w:val="32"/>
        </w:rPr>
      </w:pPr>
      <w:bookmarkStart w:id="0" w:name="_GoBack"/>
      <w:bookmarkEnd w:id="0"/>
    </w:p>
    <w:p w14:paraId="39A9A0AC">
      <w:pPr>
        <w:widowControl/>
        <w:spacing w:line="566" w:lineRule="exact"/>
        <w:ind w:firstLine="0"/>
        <w:jc w:val="center"/>
        <w:rPr>
          <w:rFonts w:hint="eastAsia" w:ascii="方正小标宋_GBK" w:hAns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/>
          <w:color w:val="000000"/>
          <w:sz w:val="44"/>
          <w:szCs w:val="44"/>
        </w:rPr>
        <w:t>前沿技术指南建议表</w:t>
      </w:r>
    </w:p>
    <w:p w14:paraId="165BDBCD">
      <w:pPr>
        <w:widowControl/>
        <w:spacing w:line="566" w:lineRule="exact"/>
        <w:ind w:firstLine="0"/>
        <w:jc w:val="center"/>
        <w:rPr>
          <w:rFonts w:hint="eastAsia" w:ascii="方正小标宋_GBK" w:hAnsi="方正小标宋_GBK" w:eastAsia="方正小标宋_GBK"/>
          <w:color w:val="000000"/>
          <w:sz w:val="44"/>
          <w:szCs w:val="44"/>
        </w:rPr>
      </w:pPr>
    </w:p>
    <w:p w14:paraId="6FA3AF4B">
      <w:pPr>
        <w:widowControl/>
        <w:spacing w:line="566" w:lineRule="exact"/>
        <w:ind w:firstLine="0"/>
        <w:rPr>
          <w:rFonts w:ascii="方正小标宋_GBK" w:hAnsi="方正小标宋_GBK" w:eastAsia="方正小标宋_GBK"/>
          <w:color w:val="000000"/>
          <w:sz w:val="44"/>
          <w:szCs w:val="44"/>
        </w:rPr>
      </w:pPr>
      <w:r>
        <w:rPr>
          <w:rFonts w:hint="eastAsia" w:eastAsia="仿宋" w:cs="宋体"/>
          <w:sz w:val="24"/>
        </w:rPr>
        <w:t>填报单位（盖章）：                       联系人（电话）：</w:t>
      </w:r>
    </w:p>
    <w:tbl>
      <w:tblPr>
        <w:tblStyle w:val="1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3771"/>
        <w:gridCol w:w="1239"/>
        <w:gridCol w:w="2817"/>
      </w:tblGrid>
      <w:tr w14:paraId="01DCF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78" w:type="pct"/>
            <w:noWrap w:val="0"/>
            <w:vAlign w:val="center"/>
          </w:tcPr>
          <w:p w14:paraId="42B2D03C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指南建议</w:t>
            </w:r>
          </w:p>
        </w:tc>
        <w:tc>
          <w:tcPr>
            <w:tcW w:w="4321" w:type="pct"/>
            <w:gridSpan w:val="3"/>
            <w:noWrap w:val="0"/>
            <w:vAlign w:val="center"/>
          </w:tcPr>
          <w:p w14:paraId="3CE1B36F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/>
                <w:snapToGrid/>
                <w:kern w:val="2"/>
                <w:sz w:val="28"/>
                <w:szCs w:val="24"/>
              </w:rPr>
            </w:pPr>
          </w:p>
        </w:tc>
      </w:tr>
      <w:tr w14:paraId="107A4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78" w:type="pct"/>
            <w:noWrap w:val="0"/>
            <w:vAlign w:val="center"/>
          </w:tcPr>
          <w:p w14:paraId="625A2862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建议类型</w:t>
            </w:r>
          </w:p>
        </w:tc>
        <w:tc>
          <w:tcPr>
            <w:tcW w:w="4321" w:type="pct"/>
            <w:gridSpan w:val="3"/>
            <w:noWrap w:val="0"/>
            <w:vAlign w:val="center"/>
          </w:tcPr>
          <w:p w14:paraId="5B42318D">
            <w:pPr>
              <w:autoSpaceDE/>
              <w:autoSpaceDN/>
              <w:snapToGrid/>
              <w:spacing w:line="0" w:lineRule="atLeast"/>
              <w:ind w:firstLine="0"/>
              <w:rPr>
                <w:snapToGrid/>
                <w:kern w:val="2"/>
                <w:sz w:val="28"/>
                <w:szCs w:val="24"/>
              </w:rPr>
            </w:pPr>
            <w:r>
              <w:rPr>
                <w:rFonts w:ascii="方正仿宋_GBK" w:hAnsi="方正仿宋_GBK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 xml:space="preserve">□增加技术方向        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 xml:space="preserve">替换技术方向       </w:t>
            </w:r>
          </w:p>
        </w:tc>
      </w:tr>
      <w:tr w14:paraId="54174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78" w:type="pct"/>
            <w:noWrap w:val="0"/>
            <w:vAlign w:val="center"/>
          </w:tcPr>
          <w:p w14:paraId="322CDE97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产业领域</w:t>
            </w:r>
          </w:p>
        </w:tc>
        <w:tc>
          <w:tcPr>
            <w:tcW w:w="4321" w:type="pct"/>
            <w:gridSpan w:val="3"/>
            <w:noWrap w:val="0"/>
            <w:vAlign w:val="center"/>
          </w:tcPr>
          <w:p w14:paraId="5A5A7B13">
            <w:pPr>
              <w:autoSpaceDE/>
              <w:autoSpaceDN/>
              <w:adjustRightInd w:val="0"/>
              <w:spacing w:line="360" w:lineRule="exact"/>
              <w:ind w:firstLine="0"/>
              <w:rPr>
                <w:rFonts w:ascii="方正仿宋_GBK" w:hAnsi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/>
                <w:b/>
                <w:bCs/>
                <w:kern w:val="2"/>
                <w:sz w:val="24"/>
                <w:szCs w:val="24"/>
              </w:rPr>
              <w:t>未来</w:t>
            </w:r>
            <w:r>
              <w:rPr>
                <w:rFonts w:hint="eastAsia" w:ascii="方正仿宋_GBK" w:hAnsi="方正仿宋_GBK"/>
                <w:b/>
                <w:bCs/>
                <w:kern w:val="2"/>
                <w:sz w:val="24"/>
                <w:szCs w:val="24"/>
                <w:lang w:val="en-US" w:eastAsia="zh-CN"/>
              </w:rPr>
              <w:t>产业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：□人工智能、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具身智能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新型储能、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合成生物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先进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材料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化合物半导体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、□低空经济、□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数据产业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循环制造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空天信息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、□氢能、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脑机接口、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细胞基因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其他</w:t>
            </w:r>
          </w:p>
        </w:tc>
      </w:tr>
      <w:tr w14:paraId="599BE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78" w:type="pct"/>
            <w:noWrap w:val="0"/>
            <w:vAlign w:val="center"/>
          </w:tcPr>
          <w:p w14:paraId="49582EF4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技术类型</w:t>
            </w:r>
          </w:p>
        </w:tc>
        <w:tc>
          <w:tcPr>
            <w:tcW w:w="4321" w:type="pct"/>
            <w:gridSpan w:val="3"/>
            <w:noWrap w:val="0"/>
            <w:vAlign w:val="center"/>
          </w:tcPr>
          <w:p w14:paraId="1C1EF14B">
            <w:pPr>
              <w:autoSpaceDE/>
              <w:autoSpaceDN/>
              <w:adjustRightInd w:val="0"/>
              <w:spacing w:line="360" w:lineRule="exact"/>
              <w:ind w:firstLine="0"/>
              <w:rPr>
                <w:rFonts w:ascii="方正仿宋_GBK" w:hAnsi="方正仿宋_GBK"/>
                <w:kern w:val="2"/>
                <w:sz w:val="24"/>
                <w:szCs w:val="24"/>
              </w:rPr>
            </w:pPr>
            <w:r>
              <w:rPr>
                <w:rFonts w:ascii="方正仿宋_GBK" w:hAnsi="方正仿宋_GBK"/>
                <w:kern w:val="2"/>
                <w:sz w:val="24"/>
                <w:szCs w:val="24"/>
              </w:rPr>
              <w:t xml:space="preserve">□ 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引领性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 xml:space="preserve">技术               □ 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颠覆性技术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 xml:space="preserve">   </w:t>
            </w:r>
          </w:p>
          <w:p w14:paraId="21C47065">
            <w:pPr>
              <w:autoSpaceDE/>
              <w:autoSpaceDN/>
              <w:adjustRightInd w:val="0"/>
              <w:spacing w:line="360" w:lineRule="exact"/>
              <w:ind w:firstLine="0"/>
              <w:rPr>
                <w:rFonts w:ascii="方正仿宋_GBK" w:hAnsi="方正仿宋_GBK"/>
                <w:kern w:val="2"/>
                <w:sz w:val="24"/>
                <w:szCs w:val="24"/>
              </w:rPr>
            </w:pPr>
            <w:r>
              <w:rPr>
                <w:rFonts w:ascii="方正仿宋_GBK" w:hAnsi="方正仿宋_GBK"/>
                <w:kern w:val="2"/>
                <w:sz w:val="24"/>
                <w:szCs w:val="24"/>
              </w:rPr>
              <w:t xml:space="preserve">□ 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交叉融合技术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 xml:space="preserve">      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 xml:space="preserve"> □ 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“卡脖子”技术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 xml:space="preserve"> </w:t>
            </w:r>
          </w:p>
        </w:tc>
      </w:tr>
      <w:tr w14:paraId="2448C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78" w:type="pct"/>
            <w:noWrap w:val="0"/>
            <w:vAlign w:val="center"/>
          </w:tcPr>
          <w:p w14:paraId="566A1F5D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建议人</w:t>
            </w:r>
          </w:p>
        </w:tc>
        <w:tc>
          <w:tcPr>
            <w:tcW w:w="2082" w:type="pct"/>
            <w:noWrap w:val="0"/>
            <w:vAlign w:val="center"/>
          </w:tcPr>
          <w:p w14:paraId="4132DD49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/>
                <w:snapToGrid/>
                <w:kern w:val="2"/>
                <w:sz w:val="28"/>
                <w:szCs w:val="24"/>
              </w:rPr>
            </w:pPr>
          </w:p>
        </w:tc>
        <w:tc>
          <w:tcPr>
            <w:tcW w:w="684" w:type="pct"/>
            <w:noWrap w:val="0"/>
            <w:vAlign w:val="center"/>
          </w:tcPr>
          <w:p w14:paraId="61F9BE5C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/>
                <w:snapToGrid/>
                <w:kern w:val="2"/>
                <w:sz w:val="28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职称</w:t>
            </w:r>
          </w:p>
        </w:tc>
        <w:tc>
          <w:tcPr>
            <w:tcW w:w="1555" w:type="pct"/>
            <w:noWrap w:val="0"/>
            <w:vAlign w:val="center"/>
          </w:tcPr>
          <w:p w14:paraId="1669BC71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/>
                <w:snapToGrid/>
                <w:kern w:val="2"/>
                <w:sz w:val="28"/>
                <w:szCs w:val="24"/>
              </w:rPr>
            </w:pPr>
          </w:p>
        </w:tc>
      </w:tr>
      <w:tr w14:paraId="746B0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678" w:type="pct"/>
            <w:noWrap w:val="0"/>
            <w:vAlign w:val="center"/>
          </w:tcPr>
          <w:p w14:paraId="4BC4407D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研发意义</w:t>
            </w:r>
          </w:p>
        </w:tc>
        <w:tc>
          <w:tcPr>
            <w:tcW w:w="4321" w:type="pct"/>
            <w:gridSpan w:val="3"/>
            <w:noWrap w:val="0"/>
            <w:vAlign w:val="top"/>
          </w:tcPr>
          <w:p w14:paraId="05447634">
            <w:pPr>
              <w:autoSpaceDE/>
              <w:autoSpaceDN/>
              <w:snapToGrid/>
              <w:spacing w:line="0" w:lineRule="atLeast"/>
              <w:ind w:firstLine="0"/>
              <w:rPr>
                <w:rFonts w:hint="eastAsia"/>
                <w:snapToGrid/>
                <w:kern w:val="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（主要从研发的必要性、重要性、是否有利于未来产业培育等角度阐述）</w:t>
            </w:r>
          </w:p>
        </w:tc>
      </w:tr>
      <w:tr w14:paraId="1BCEB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678" w:type="pct"/>
            <w:noWrap w:val="0"/>
            <w:vAlign w:val="center"/>
          </w:tcPr>
          <w:p w14:paraId="049FBBB6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研发基础</w:t>
            </w:r>
          </w:p>
        </w:tc>
        <w:tc>
          <w:tcPr>
            <w:tcW w:w="4321" w:type="pct"/>
            <w:gridSpan w:val="3"/>
            <w:noWrap w:val="0"/>
            <w:vAlign w:val="top"/>
          </w:tcPr>
          <w:p w14:paraId="5FB00508">
            <w:pPr>
              <w:autoSpaceDE/>
              <w:autoSpaceDN/>
              <w:snapToGrid/>
              <w:spacing w:line="0" w:lineRule="atLeast"/>
              <w:ind w:firstLine="0"/>
              <w:rPr>
                <w:rFonts w:hint="eastAsia"/>
                <w:snapToGrid/>
                <w:kern w:val="2"/>
                <w:sz w:val="28"/>
                <w:szCs w:val="24"/>
              </w:rPr>
            </w:pP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>（建议单位在该领域研究基础）</w:t>
            </w:r>
          </w:p>
        </w:tc>
      </w:tr>
      <w:tr w14:paraId="208BE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678" w:type="pct"/>
            <w:noWrap w:val="0"/>
            <w:vAlign w:val="center"/>
          </w:tcPr>
          <w:p w14:paraId="6C20D99C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省内主要研究单位</w:t>
            </w:r>
          </w:p>
        </w:tc>
        <w:tc>
          <w:tcPr>
            <w:tcW w:w="4321" w:type="pct"/>
            <w:gridSpan w:val="3"/>
            <w:noWrap w:val="0"/>
            <w:vAlign w:val="top"/>
          </w:tcPr>
          <w:p w14:paraId="03563C04">
            <w:pPr>
              <w:autoSpaceDE/>
              <w:autoSpaceDN/>
              <w:snapToGrid/>
              <w:spacing w:line="0" w:lineRule="atLeast"/>
              <w:ind w:firstLine="0"/>
              <w:rPr>
                <w:rFonts w:hint="eastAsia"/>
                <w:snapToGrid/>
                <w:kern w:val="2"/>
                <w:sz w:val="28"/>
                <w:szCs w:val="24"/>
              </w:rPr>
            </w:pPr>
            <w:r>
              <w:rPr>
                <w:rFonts w:hint="eastAsia"/>
                <w:snapToGrid/>
                <w:kern w:val="2"/>
                <w:sz w:val="24"/>
                <w:szCs w:val="22"/>
              </w:rPr>
              <w:t>（省内代表性单位和专家团队）</w:t>
            </w:r>
          </w:p>
        </w:tc>
      </w:tr>
    </w:tbl>
    <w:p w14:paraId="0D870367">
      <w:pPr>
        <w:widowControl/>
        <w:spacing w:line="590" w:lineRule="exact"/>
        <w:ind w:firstLine="0"/>
        <w:rPr>
          <w:rFonts w:eastAsia="方正黑体_GBK"/>
          <w:color w:val="000000"/>
          <w:szCs w:val="32"/>
        </w:rPr>
      </w:pPr>
      <w:r>
        <w:rPr>
          <w:rFonts w:eastAsia="方正黑体_GBK"/>
          <w:color w:val="000000"/>
          <w:szCs w:val="32"/>
        </w:rPr>
        <w:br w:type="page"/>
      </w:r>
      <w:r>
        <w:rPr>
          <w:rFonts w:eastAsia="方正黑体_GBK"/>
          <w:color w:val="000000"/>
          <w:szCs w:val="32"/>
        </w:rPr>
        <w:t>附件2</w:t>
      </w:r>
    </w:p>
    <w:p w14:paraId="3F280406">
      <w:pPr>
        <w:widowControl/>
        <w:spacing w:line="590" w:lineRule="exact"/>
        <w:ind w:firstLine="0"/>
        <w:rPr>
          <w:rFonts w:hint="eastAsia"/>
          <w:color w:val="000000"/>
          <w:szCs w:val="32"/>
        </w:rPr>
      </w:pPr>
    </w:p>
    <w:p w14:paraId="20AD0AB6">
      <w:pPr>
        <w:tabs>
          <w:tab w:val="left" w:pos="8640"/>
        </w:tabs>
        <w:autoSpaceDE/>
        <w:autoSpaceDN/>
        <w:adjustRightInd w:val="0"/>
        <w:spacing w:line="590" w:lineRule="exact"/>
        <w:ind w:firstLine="0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重大科技攻关任务调研表</w:t>
      </w:r>
    </w:p>
    <w:p w14:paraId="1198C445">
      <w:pPr>
        <w:tabs>
          <w:tab w:val="left" w:pos="8640"/>
        </w:tabs>
        <w:autoSpaceDE/>
        <w:autoSpaceDN/>
        <w:adjustRightInd w:val="0"/>
        <w:spacing w:line="590" w:lineRule="exact"/>
        <w:ind w:firstLine="0"/>
        <w:jc w:val="center"/>
        <w:rPr>
          <w:rFonts w:hint="eastAsia" w:eastAsia="长城小标宋体"/>
          <w:b/>
          <w:bCs/>
          <w:snapToGrid/>
          <w:spacing w:val="6"/>
          <w:kern w:val="2"/>
          <w:sz w:val="36"/>
          <w:szCs w:val="32"/>
        </w:rPr>
      </w:pPr>
    </w:p>
    <w:p w14:paraId="5C12DB55">
      <w:pPr>
        <w:tabs>
          <w:tab w:val="left" w:pos="8640"/>
        </w:tabs>
        <w:autoSpaceDE/>
        <w:autoSpaceDN/>
        <w:snapToGrid/>
        <w:spacing w:line="20" w:lineRule="exact"/>
        <w:ind w:firstLine="536"/>
        <w:rPr>
          <w:rFonts w:eastAsia="仿宋_GB2312"/>
          <w:snapToGrid/>
          <w:kern w:val="2"/>
          <w:sz w:val="28"/>
          <w:szCs w:val="28"/>
        </w:rPr>
      </w:pPr>
    </w:p>
    <w:tbl>
      <w:tblPr>
        <w:tblStyle w:val="13"/>
        <w:tblW w:w="4997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77"/>
        <w:gridCol w:w="1770"/>
        <w:gridCol w:w="912"/>
        <w:gridCol w:w="1383"/>
        <w:gridCol w:w="936"/>
        <w:gridCol w:w="2775"/>
      </w:tblGrid>
      <w:tr w14:paraId="2D81AE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57" w:type="pct"/>
            <w:shd w:val="clear" w:color="auto" w:fill="FFFFFF"/>
            <w:noWrap w:val="0"/>
            <w:vAlign w:val="center"/>
          </w:tcPr>
          <w:p w14:paraId="0CFAA909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产业领域</w:t>
            </w:r>
          </w:p>
        </w:tc>
        <w:tc>
          <w:tcPr>
            <w:tcW w:w="4342" w:type="pct"/>
            <w:gridSpan w:val="5"/>
            <w:shd w:val="clear" w:color="auto" w:fill="FFFFFF"/>
            <w:noWrap w:val="0"/>
            <w:vAlign w:val="center"/>
          </w:tcPr>
          <w:p w14:paraId="4C091CD2">
            <w:pPr>
              <w:autoSpaceDE/>
              <w:autoSpaceDN/>
              <w:adjustRightInd w:val="0"/>
              <w:spacing w:line="360" w:lineRule="exact"/>
              <w:ind w:firstLine="0"/>
              <w:rPr>
                <w:rFonts w:ascii="方正仿宋_GBK" w:hAnsi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□人工智能、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kern w:val="2"/>
                <w:sz w:val="24"/>
                <w:szCs w:val="24"/>
              </w:rPr>
              <w:t>6G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技术、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新材料、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集成电路、□量子科技、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生物医药、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新能源、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工业母机或整机、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高技术船舶与海工装备、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航空航天、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工业软件和基础软件、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网络和数据安全、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新型显示、□智能机器人、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新能源汽车、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新型电力装备、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高端医疗装备、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重大科研仪器、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其他</w:t>
            </w:r>
          </w:p>
        </w:tc>
      </w:tr>
      <w:tr w14:paraId="759776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657" w:type="pct"/>
            <w:shd w:val="clear" w:color="auto" w:fill="FFFFFF"/>
            <w:noWrap w:val="0"/>
            <w:vAlign w:val="center"/>
          </w:tcPr>
          <w:p w14:paraId="71EE28AF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技术类型</w:t>
            </w:r>
          </w:p>
        </w:tc>
        <w:tc>
          <w:tcPr>
            <w:tcW w:w="4342" w:type="pct"/>
            <w:gridSpan w:val="5"/>
            <w:shd w:val="clear" w:color="auto" w:fill="FFFFFF"/>
            <w:noWrap w:val="0"/>
            <w:vAlign w:val="center"/>
          </w:tcPr>
          <w:p w14:paraId="708E9CE6">
            <w:pPr>
              <w:autoSpaceDE/>
              <w:autoSpaceDN/>
              <w:adjustRightInd w:val="0"/>
              <w:spacing w:line="360" w:lineRule="exact"/>
              <w:ind w:firstLine="0"/>
              <w:rPr>
                <w:rFonts w:ascii="方正仿宋_GBK" w:hAnsi="方正仿宋_GBK"/>
                <w:kern w:val="2"/>
                <w:sz w:val="24"/>
                <w:szCs w:val="24"/>
              </w:rPr>
            </w:pPr>
            <w:r>
              <w:rPr>
                <w:rFonts w:ascii="方正仿宋_GBK" w:hAnsi="方正仿宋_GBK"/>
                <w:kern w:val="2"/>
                <w:sz w:val="24"/>
                <w:szCs w:val="24"/>
              </w:rPr>
              <w:t xml:space="preserve">□ 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引领性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 xml:space="preserve">技术               □ 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颠覆性技术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 xml:space="preserve">   </w:t>
            </w:r>
          </w:p>
          <w:p w14:paraId="22717D86">
            <w:pPr>
              <w:autoSpaceDE/>
              <w:autoSpaceDN/>
              <w:adjustRightInd w:val="0"/>
              <w:spacing w:line="360" w:lineRule="exact"/>
              <w:ind w:firstLine="0"/>
              <w:rPr>
                <w:rFonts w:ascii="方正仿宋_GBK" w:hAnsi="方正仿宋_GBK"/>
                <w:kern w:val="2"/>
                <w:sz w:val="24"/>
                <w:szCs w:val="24"/>
              </w:rPr>
            </w:pPr>
            <w:r>
              <w:rPr>
                <w:rFonts w:ascii="方正仿宋_GBK" w:hAnsi="方正仿宋_GBK"/>
                <w:kern w:val="2"/>
                <w:sz w:val="24"/>
                <w:szCs w:val="24"/>
              </w:rPr>
              <w:t xml:space="preserve">□ 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交叉融合技术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 xml:space="preserve">      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 xml:space="preserve"> □ 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“卡脖子”技术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 xml:space="preserve"> </w:t>
            </w:r>
          </w:p>
        </w:tc>
      </w:tr>
      <w:tr w14:paraId="1049B3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657" w:type="pct"/>
            <w:shd w:val="clear" w:color="auto" w:fill="FFFFFF"/>
            <w:noWrap w:val="0"/>
            <w:vAlign w:val="center"/>
          </w:tcPr>
          <w:p w14:paraId="5791DFEB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任务名称</w:t>
            </w:r>
          </w:p>
        </w:tc>
        <w:tc>
          <w:tcPr>
            <w:tcW w:w="4342" w:type="pct"/>
            <w:gridSpan w:val="5"/>
            <w:shd w:val="clear" w:color="auto" w:fill="FFFFFF"/>
            <w:noWrap w:val="0"/>
            <w:vAlign w:val="center"/>
          </w:tcPr>
          <w:p w14:paraId="1BE93BE4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仿宋"/>
                <w:snapToGrid/>
                <w:kern w:val="2"/>
                <w:sz w:val="24"/>
                <w:szCs w:val="24"/>
              </w:rPr>
            </w:pP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 xml:space="preserve"> </w:t>
            </w:r>
          </w:p>
        </w:tc>
      </w:tr>
      <w:tr w14:paraId="4CCA14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657" w:type="pct"/>
            <w:shd w:val="clear" w:color="auto" w:fill="FFFFFF"/>
            <w:noWrap w:val="0"/>
            <w:vAlign w:val="center"/>
          </w:tcPr>
          <w:p w14:paraId="005F1151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重大战略目标产品</w:t>
            </w:r>
          </w:p>
        </w:tc>
        <w:tc>
          <w:tcPr>
            <w:tcW w:w="2269" w:type="pct"/>
            <w:gridSpan w:val="3"/>
            <w:shd w:val="clear" w:color="auto" w:fill="FFFFFF"/>
            <w:noWrap w:val="0"/>
            <w:vAlign w:val="center"/>
          </w:tcPr>
          <w:p w14:paraId="1E96779D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eastAsia="仿宋"/>
                <w:snapToGrid/>
                <w:kern w:val="2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FFFFFF"/>
            <w:noWrap w:val="0"/>
            <w:vAlign w:val="center"/>
          </w:tcPr>
          <w:p w14:paraId="5B933E6E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仿宋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国际对标产品</w:t>
            </w:r>
          </w:p>
        </w:tc>
        <w:tc>
          <w:tcPr>
            <w:tcW w:w="1549" w:type="pct"/>
            <w:shd w:val="clear" w:color="auto" w:fill="FFFFFF"/>
            <w:noWrap w:val="0"/>
            <w:vAlign w:val="center"/>
          </w:tcPr>
          <w:p w14:paraId="40A94039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eastAsia="仿宋"/>
                <w:snapToGrid/>
                <w:kern w:val="2"/>
                <w:sz w:val="24"/>
                <w:szCs w:val="24"/>
              </w:rPr>
            </w:pPr>
          </w:p>
        </w:tc>
      </w:tr>
      <w:tr w14:paraId="2A8664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657" w:type="pct"/>
            <w:shd w:val="clear" w:color="auto" w:fill="FFFFFF"/>
            <w:noWrap w:val="0"/>
            <w:vAlign w:val="center"/>
          </w:tcPr>
          <w:p w14:paraId="141B621F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核心技术对标</w:t>
            </w:r>
          </w:p>
        </w:tc>
        <w:tc>
          <w:tcPr>
            <w:tcW w:w="4342" w:type="pct"/>
            <w:gridSpan w:val="5"/>
            <w:shd w:val="clear" w:color="auto" w:fill="FFFFFF"/>
            <w:noWrap w:val="0"/>
            <w:vAlign w:val="center"/>
          </w:tcPr>
          <w:p w14:paraId="19BA9EA6">
            <w:pPr>
              <w:numPr>
                <w:ilvl w:val="0"/>
                <w:numId w:val="1"/>
              </w:numPr>
              <w:autoSpaceDE/>
              <w:autoSpaceDN/>
              <w:adjustRightInd w:val="0"/>
              <w:spacing w:line="360" w:lineRule="exact"/>
              <w:ind w:firstLine="0"/>
              <w:rPr>
                <w:rFonts w:hint="eastAsia" w:eastAsia="仿宋"/>
                <w:snapToGrid/>
                <w:kern w:val="2"/>
                <w:sz w:val="24"/>
                <w:szCs w:val="24"/>
              </w:rPr>
            </w:pP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>国际情况。</w:t>
            </w:r>
          </w:p>
          <w:p w14:paraId="70620763">
            <w:pPr>
              <w:autoSpaceDE/>
              <w:autoSpaceDN/>
              <w:adjustRightInd w:val="0"/>
              <w:spacing w:line="360" w:lineRule="exact"/>
              <w:ind w:firstLine="0"/>
              <w:rPr>
                <w:rFonts w:hint="eastAsia" w:eastAsia="仿宋"/>
                <w:snapToGrid/>
                <w:kern w:val="2"/>
                <w:sz w:val="24"/>
                <w:szCs w:val="24"/>
              </w:rPr>
            </w:pP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>研究水平：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>，优势单位：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>，技术指标：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 xml:space="preserve"> 。       </w:t>
            </w:r>
          </w:p>
          <w:p w14:paraId="22A371FE">
            <w:pPr>
              <w:autoSpaceDE/>
              <w:autoSpaceDN/>
              <w:adjustRightInd w:val="0"/>
              <w:spacing w:line="360" w:lineRule="exact"/>
              <w:ind w:firstLine="0"/>
              <w:rPr>
                <w:rFonts w:hint="eastAsia" w:eastAsia="仿宋"/>
                <w:snapToGrid/>
                <w:kern w:val="2"/>
                <w:sz w:val="24"/>
                <w:szCs w:val="24"/>
              </w:rPr>
            </w:pP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>备注：如没有，则写国际尚无。</w:t>
            </w:r>
          </w:p>
          <w:p w14:paraId="76A16827">
            <w:pPr>
              <w:autoSpaceDE/>
              <w:autoSpaceDN/>
              <w:adjustRightInd w:val="0"/>
              <w:spacing w:line="360" w:lineRule="exact"/>
              <w:ind w:firstLine="0"/>
              <w:rPr>
                <w:rFonts w:hint="eastAsia" w:eastAsia="仿宋"/>
                <w:snapToGrid/>
                <w:kern w:val="2"/>
                <w:sz w:val="24"/>
                <w:szCs w:val="24"/>
              </w:rPr>
            </w:pP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>（二）国内情况。</w:t>
            </w:r>
          </w:p>
          <w:p w14:paraId="503714B9">
            <w:pPr>
              <w:autoSpaceDE/>
              <w:autoSpaceDN/>
              <w:adjustRightInd w:val="0"/>
              <w:spacing w:line="360" w:lineRule="exact"/>
              <w:ind w:firstLine="0"/>
              <w:rPr>
                <w:rFonts w:hint="eastAsia" w:eastAsia="仿宋"/>
                <w:snapToGrid/>
                <w:kern w:val="2"/>
                <w:sz w:val="24"/>
                <w:szCs w:val="24"/>
              </w:rPr>
            </w:pP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>研究水平：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>，优势单位：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>，技术指标：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 xml:space="preserve"> 。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 xml:space="preserve">         </w:t>
            </w:r>
          </w:p>
          <w:p w14:paraId="5C1CCA28">
            <w:pPr>
              <w:autoSpaceDE/>
              <w:autoSpaceDN/>
              <w:adjustRightInd w:val="0"/>
              <w:spacing w:line="360" w:lineRule="exact"/>
              <w:ind w:firstLine="0"/>
              <w:rPr>
                <w:rFonts w:hint="eastAsia" w:eastAsia="仿宋"/>
                <w:snapToGrid/>
                <w:kern w:val="2"/>
                <w:sz w:val="24"/>
                <w:szCs w:val="24"/>
              </w:rPr>
            </w:pP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>备注：如没有，则写国内尚无</w:t>
            </w:r>
          </w:p>
          <w:p w14:paraId="0D1C788D">
            <w:pPr>
              <w:autoSpaceDE/>
              <w:autoSpaceDN/>
              <w:adjustRightInd w:val="0"/>
              <w:spacing w:line="360" w:lineRule="exact"/>
              <w:ind w:firstLine="0"/>
              <w:rPr>
                <w:rFonts w:hint="eastAsia" w:eastAsia="仿宋"/>
                <w:snapToGrid/>
                <w:kern w:val="2"/>
                <w:sz w:val="24"/>
                <w:szCs w:val="24"/>
              </w:rPr>
            </w:pP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>（三）江苏情况。</w:t>
            </w:r>
          </w:p>
          <w:p w14:paraId="58505CA5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eastAsia="仿宋"/>
                <w:snapToGrid/>
                <w:kern w:val="2"/>
                <w:sz w:val="24"/>
                <w:szCs w:val="24"/>
              </w:rPr>
            </w:pP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>研究水平：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>，优势单位：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>，技术指标：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 xml:space="preserve"> 。</w:t>
            </w:r>
          </w:p>
          <w:p w14:paraId="1734C231">
            <w:pPr>
              <w:autoSpaceDE/>
              <w:autoSpaceDN/>
              <w:adjustRightInd w:val="0"/>
              <w:spacing w:line="360" w:lineRule="exact"/>
              <w:ind w:firstLine="0"/>
              <w:rPr>
                <w:rFonts w:eastAsia="仿宋"/>
                <w:snapToGrid/>
                <w:kern w:val="2"/>
                <w:sz w:val="24"/>
                <w:szCs w:val="24"/>
              </w:rPr>
            </w:pP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>重大攻关实施有望达到的技术指标：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>。</w:t>
            </w:r>
          </w:p>
        </w:tc>
      </w:tr>
      <w:tr w14:paraId="69B96C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657" w:type="pct"/>
            <w:shd w:val="clear" w:color="auto" w:fill="FFFFFF"/>
            <w:noWrap w:val="0"/>
            <w:vAlign w:val="center"/>
          </w:tcPr>
          <w:p w14:paraId="7FC3EA62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预期成效</w:t>
            </w:r>
          </w:p>
        </w:tc>
        <w:tc>
          <w:tcPr>
            <w:tcW w:w="4342" w:type="pct"/>
            <w:gridSpan w:val="5"/>
            <w:shd w:val="clear" w:color="auto" w:fill="FFFFFF"/>
            <w:noWrap w:val="0"/>
            <w:vAlign w:val="center"/>
          </w:tcPr>
          <w:p w14:paraId="2D1CE372">
            <w:pPr>
              <w:autoSpaceDE/>
              <w:autoSpaceDN/>
              <w:adjustRightInd w:val="0"/>
              <w:spacing w:line="440" w:lineRule="exact"/>
              <w:ind w:firstLine="0"/>
              <w:rPr>
                <w:rFonts w:hint="eastAsia" w:eastAsia="仿宋"/>
                <w:snapToGrid/>
                <w:kern w:val="2"/>
                <w:sz w:val="24"/>
                <w:szCs w:val="24"/>
              </w:rPr>
            </w:pP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 xml:space="preserve">选填（可多选）： 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 xml:space="preserve">全球首创      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 xml:space="preserve">打破世界纪录  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 xml:space="preserve">国际领先  </w:t>
            </w:r>
          </w:p>
          <w:p w14:paraId="459A903C">
            <w:pPr>
              <w:autoSpaceDE/>
              <w:autoSpaceDN/>
              <w:adjustRightInd w:val="0"/>
              <w:spacing w:line="440" w:lineRule="exact"/>
              <w:ind w:firstLine="1888" w:firstLineChars="800"/>
              <w:rPr>
                <w:rFonts w:hint="eastAsia" w:eastAsia="仿宋"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 xml:space="preserve">填补国内空白  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 xml:space="preserve">国内领先      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>实现自主可控</w:t>
            </w:r>
          </w:p>
        </w:tc>
      </w:tr>
      <w:tr w14:paraId="404D4E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74" w:hRule="atLeast"/>
          <w:jc w:val="center"/>
        </w:trPr>
        <w:tc>
          <w:tcPr>
            <w:tcW w:w="657" w:type="pct"/>
            <w:shd w:val="clear" w:color="auto" w:fill="FFFFFF"/>
            <w:noWrap w:val="0"/>
            <w:vAlign w:val="center"/>
          </w:tcPr>
          <w:p w14:paraId="745217EF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重要意义</w:t>
            </w:r>
          </w:p>
        </w:tc>
        <w:tc>
          <w:tcPr>
            <w:tcW w:w="4342" w:type="pct"/>
            <w:gridSpan w:val="5"/>
            <w:shd w:val="clear" w:color="auto" w:fill="FFFFFF"/>
            <w:noWrap w:val="0"/>
            <w:vAlign w:val="top"/>
          </w:tcPr>
          <w:p w14:paraId="3D01FAAE">
            <w:pPr>
              <w:autoSpaceDE/>
              <w:autoSpaceDN/>
              <w:adjustRightInd w:val="0"/>
              <w:spacing w:line="440" w:lineRule="exact"/>
              <w:ind w:firstLine="0"/>
              <w:rPr>
                <w:rFonts w:ascii="方正仿宋_GBK" w:hAnsi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（简要概述项目实施最重要的作用,</w:t>
            </w:r>
            <w:r>
              <w:rPr>
                <w:kern w:val="2"/>
                <w:sz w:val="24"/>
                <w:szCs w:val="24"/>
              </w:rPr>
              <w:t>100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字以内）</w:t>
            </w:r>
          </w:p>
        </w:tc>
      </w:tr>
      <w:tr w14:paraId="753AD7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657" w:type="pct"/>
            <w:shd w:val="clear" w:color="auto" w:fill="FFFFFF"/>
            <w:noWrap w:val="0"/>
            <w:vAlign w:val="center"/>
          </w:tcPr>
          <w:p w14:paraId="59BC31E2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提出单位</w:t>
            </w:r>
          </w:p>
        </w:tc>
        <w:tc>
          <w:tcPr>
            <w:tcW w:w="2269" w:type="pct"/>
            <w:gridSpan w:val="3"/>
            <w:shd w:val="clear" w:color="auto" w:fill="FFFFFF"/>
            <w:noWrap w:val="0"/>
            <w:vAlign w:val="center"/>
          </w:tcPr>
          <w:p w14:paraId="61BEA7B8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FFFFFF"/>
            <w:noWrap w:val="0"/>
            <w:vAlign w:val="center"/>
          </w:tcPr>
          <w:p w14:paraId="7C0656E2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最终用户单位</w:t>
            </w:r>
          </w:p>
        </w:tc>
        <w:tc>
          <w:tcPr>
            <w:tcW w:w="1549" w:type="pct"/>
            <w:shd w:val="clear" w:color="auto" w:fill="FFFFFF"/>
            <w:noWrap w:val="0"/>
            <w:vAlign w:val="center"/>
          </w:tcPr>
          <w:p w14:paraId="6E66AA55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</w:p>
        </w:tc>
      </w:tr>
      <w:tr w14:paraId="0DE432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31" w:hRule="atLeast"/>
          <w:jc w:val="center"/>
        </w:trPr>
        <w:tc>
          <w:tcPr>
            <w:tcW w:w="657" w:type="pct"/>
            <w:shd w:val="clear" w:color="auto" w:fill="FFFFFF"/>
            <w:noWrap w:val="0"/>
            <w:vAlign w:val="center"/>
          </w:tcPr>
          <w:p w14:paraId="54975B68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应用场景</w:t>
            </w:r>
          </w:p>
        </w:tc>
        <w:tc>
          <w:tcPr>
            <w:tcW w:w="4342" w:type="pct"/>
            <w:gridSpan w:val="5"/>
            <w:shd w:val="clear" w:color="auto" w:fill="FFFFFF"/>
            <w:noWrap w:val="0"/>
            <w:vAlign w:val="top"/>
          </w:tcPr>
          <w:p w14:paraId="58B4B1CB">
            <w:pPr>
              <w:autoSpaceDE/>
              <w:autoSpaceDN/>
              <w:adjustRightInd w:val="0"/>
              <w:spacing w:line="360" w:lineRule="exact"/>
              <w:ind w:firstLine="0"/>
              <w:jc w:val="left"/>
              <w:rPr>
                <w:rFonts w:hint="eastAsia" w:eastAsia="仿宋"/>
                <w:snapToGrid/>
                <w:kern w:val="2"/>
                <w:sz w:val="24"/>
                <w:szCs w:val="24"/>
              </w:rPr>
            </w:pP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>（在国家重大任务、重大工程，以及经济社会发展、科学研究发现、重大活动保障等领域形成的范性强、显示度高、带动性广的重大应用场景）</w:t>
            </w:r>
          </w:p>
        </w:tc>
      </w:tr>
      <w:tr w14:paraId="016AC4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57" w:type="pct"/>
            <w:shd w:val="clear" w:color="auto" w:fill="FFFFFF"/>
            <w:noWrap w:val="0"/>
            <w:vAlign w:val="center"/>
          </w:tcPr>
          <w:p w14:paraId="11775892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联系人</w:t>
            </w:r>
          </w:p>
        </w:tc>
        <w:tc>
          <w:tcPr>
            <w:tcW w:w="988" w:type="pct"/>
            <w:shd w:val="clear" w:color="auto" w:fill="FFFFFF"/>
            <w:noWrap w:val="0"/>
            <w:vAlign w:val="center"/>
          </w:tcPr>
          <w:p w14:paraId="2EFA5C82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eastAsia" w:eastAsia="仿宋"/>
                <w:snapToGrid/>
                <w:kern w:val="2"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FFFFFF"/>
            <w:noWrap w:val="0"/>
            <w:vAlign w:val="center"/>
          </w:tcPr>
          <w:p w14:paraId="58D8A0EE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eastAsia="仿宋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职务</w:t>
            </w:r>
          </w:p>
        </w:tc>
        <w:tc>
          <w:tcPr>
            <w:tcW w:w="771" w:type="pct"/>
            <w:shd w:val="clear" w:color="auto" w:fill="FFFFFF"/>
            <w:noWrap w:val="0"/>
            <w:vAlign w:val="center"/>
          </w:tcPr>
          <w:p w14:paraId="4D2EB7C8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eastAsia" w:eastAsia="仿宋"/>
                <w:snapToGrid/>
                <w:kern w:val="2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FFFFFF"/>
            <w:noWrap w:val="0"/>
            <w:vAlign w:val="center"/>
          </w:tcPr>
          <w:p w14:paraId="42AB2148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手机</w:t>
            </w:r>
          </w:p>
        </w:tc>
        <w:tc>
          <w:tcPr>
            <w:tcW w:w="1549" w:type="pct"/>
            <w:shd w:val="clear" w:color="auto" w:fill="FFFFFF"/>
            <w:noWrap w:val="0"/>
            <w:vAlign w:val="center"/>
          </w:tcPr>
          <w:p w14:paraId="6E781E48">
            <w:pPr>
              <w:autoSpaceDE/>
              <w:autoSpaceDN/>
              <w:adjustRightInd w:val="0"/>
              <w:spacing w:line="360" w:lineRule="exact"/>
              <w:ind w:firstLine="0"/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</w:p>
        </w:tc>
      </w:tr>
      <w:tr w14:paraId="5E2D6D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61" w:hRule="atLeast"/>
          <w:jc w:val="center"/>
        </w:trPr>
        <w:tc>
          <w:tcPr>
            <w:tcW w:w="657" w:type="pct"/>
            <w:shd w:val="clear" w:color="auto" w:fill="FFFFFF"/>
            <w:noWrap w:val="0"/>
            <w:vAlign w:val="center"/>
          </w:tcPr>
          <w:p w14:paraId="2EFEA9C2">
            <w:pPr>
              <w:autoSpaceDE/>
              <w:autoSpaceDN/>
              <w:adjustRightInd w:val="0"/>
              <w:spacing w:line="400" w:lineRule="exact"/>
              <w:ind w:firstLine="0"/>
              <w:jc w:val="center"/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eastAsia="方正黑体_GBK"/>
                <w:snapToGrid/>
                <w:kern w:val="2"/>
                <w:sz w:val="24"/>
                <w:szCs w:val="24"/>
              </w:rPr>
              <w:t>研发资金投入预测</w:t>
            </w:r>
          </w:p>
        </w:tc>
        <w:tc>
          <w:tcPr>
            <w:tcW w:w="4342" w:type="pct"/>
            <w:gridSpan w:val="5"/>
            <w:shd w:val="clear" w:color="auto" w:fill="FFFFFF"/>
            <w:noWrap w:val="0"/>
            <w:vAlign w:val="center"/>
          </w:tcPr>
          <w:p w14:paraId="37FA0E43">
            <w:pPr>
              <w:autoSpaceDE/>
              <w:autoSpaceDN/>
              <w:adjustRightInd w:val="0"/>
              <w:spacing w:line="312" w:lineRule="auto"/>
              <w:ind w:firstLine="0"/>
              <w:jc w:val="left"/>
              <w:rPr>
                <w:rFonts w:hint="eastAsia" w:eastAsia="仿宋"/>
                <w:snapToGrid/>
                <w:kern w:val="2"/>
                <w:sz w:val="24"/>
                <w:szCs w:val="24"/>
              </w:rPr>
            </w:pP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>研发总预算     万元</w:t>
            </w:r>
          </w:p>
          <w:p w14:paraId="718F0ACB">
            <w:pPr>
              <w:autoSpaceDE/>
              <w:autoSpaceDN/>
              <w:adjustRightInd w:val="0"/>
              <w:spacing w:line="312" w:lineRule="auto"/>
              <w:ind w:firstLine="472" w:firstLineChars="200"/>
              <w:jc w:val="left"/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 xml:space="preserve">其中：申请财政资金     万元，自筹资金 </w:t>
            </w:r>
            <w:r>
              <w:rPr>
                <w:rFonts w:eastAsia="仿宋"/>
                <w:snapToGrid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 xml:space="preserve">万元，引进产业基金   万元，其他配套资金 </w:t>
            </w:r>
            <w:r>
              <w:rPr>
                <w:rFonts w:eastAsia="仿宋"/>
                <w:snapToGrid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>万元。</w:t>
            </w:r>
            <w:r>
              <w:rPr>
                <w:rFonts w:eastAsia="仿宋"/>
                <w:snapToGrid/>
                <w:kern w:val="2"/>
                <w:sz w:val="24"/>
                <w:szCs w:val="24"/>
              </w:rPr>
              <w:t xml:space="preserve"> </w:t>
            </w:r>
          </w:p>
        </w:tc>
      </w:tr>
      <w:tr w14:paraId="0C3D8D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307" w:hRule="atLeast"/>
          <w:jc w:val="center"/>
        </w:trPr>
        <w:tc>
          <w:tcPr>
            <w:tcW w:w="657" w:type="pct"/>
            <w:shd w:val="clear" w:color="auto" w:fill="FFFFFF"/>
            <w:noWrap w:val="0"/>
            <w:vAlign w:val="center"/>
          </w:tcPr>
          <w:p w14:paraId="03CFA16A">
            <w:pPr>
              <w:autoSpaceDE/>
              <w:autoSpaceDN/>
              <w:adjustRightInd w:val="0"/>
              <w:spacing w:line="400" w:lineRule="exact"/>
              <w:ind w:firstLine="0"/>
              <w:jc w:val="center"/>
              <w:rPr>
                <w:rFonts w:hint="eastAsia" w:eastAsia="仿宋"/>
                <w:snapToGrid/>
                <w:kern w:val="2"/>
                <w:sz w:val="24"/>
                <w:szCs w:val="24"/>
              </w:rPr>
            </w:pPr>
            <w:r>
              <w:rPr>
                <w:rFonts w:hint="eastAsia" w:eastAsia="方正黑体_GBK"/>
                <w:snapToGrid/>
                <w:kern w:val="2"/>
                <w:sz w:val="24"/>
                <w:szCs w:val="24"/>
              </w:rPr>
              <w:t>研发内容（限3</w:t>
            </w:r>
            <w:r>
              <w:rPr>
                <w:rFonts w:eastAsia="方正黑体_GBK"/>
                <w:snapToGrid/>
                <w:kern w:val="2"/>
                <w:sz w:val="24"/>
                <w:szCs w:val="24"/>
              </w:rPr>
              <w:t>00</w:t>
            </w:r>
            <w:r>
              <w:rPr>
                <w:rFonts w:hint="eastAsia" w:eastAsia="方正黑体_GBK"/>
                <w:snapToGrid/>
                <w:kern w:val="2"/>
                <w:sz w:val="24"/>
                <w:szCs w:val="24"/>
              </w:rPr>
              <w:t>字内）</w:t>
            </w:r>
          </w:p>
        </w:tc>
        <w:tc>
          <w:tcPr>
            <w:tcW w:w="4342" w:type="pct"/>
            <w:gridSpan w:val="5"/>
            <w:shd w:val="clear" w:color="auto" w:fill="FFFFFF"/>
            <w:noWrap w:val="0"/>
            <w:vAlign w:val="top"/>
          </w:tcPr>
          <w:p w14:paraId="105802C6">
            <w:pPr>
              <w:autoSpaceDE/>
              <w:autoSpaceDN/>
              <w:adjustRightInd w:val="0"/>
              <w:spacing w:line="312" w:lineRule="auto"/>
              <w:ind w:firstLine="0"/>
              <w:rPr>
                <w:rFonts w:hint="eastAsia" w:eastAsia="仿宋"/>
                <w:snapToGrid/>
                <w:kern w:val="2"/>
                <w:sz w:val="24"/>
                <w:szCs w:val="24"/>
              </w:rPr>
            </w:pP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>（描述研发技术路线、拟解决的关键问题、以及任务目标等）</w:t>
            </w:r>
          </w:p>
        </w:tc>
      </w:tr>
      <w:tr w14:paraId="2F2EE4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984" w:hRule="atLeast"/>
          <w:jc w:val="center"/>
        </w:trPr>
        <w:tc>
          <w:tcPr>
            <w:tcW w:w="657" w:type="pct"/>
            <w:shd w:val="clear" w:color="auto" w:fill="FFFFFF"/>
            <w:noWrap w:val="0"/>
            <w:vAlign w:val="center"/>
          </w:tcPr>
          <w:p w14:paraId="01D4D31A">
            <w:pPr>
              <w:autoSpaceDE/>
              <w:autoSpaceDN/>
              <w:adjustRightInd w:val="0"/>
              <w:spacing w:line="400" w:lineRule="exact"/>
              <w:ind w:firstLine="0"/>
              <w:jc w:val="center"/>
              <w:rPr>
                <w:rFonts w:hint="eastAsia" w:eastAsia="仿宋"/>
                <w:snapToGrid/>
                <w:kern w:val="2"/>
                <w:sz w:val="24"/>
                <w:szCs w:val="24"/>
              </w:rPr>
            </w:pPr>
            <w:r>
              <w:rPr>
                <w:rFonts w:hint="eastAsia" w:eastAsia="方正黑体_GBK"/>
                <w:snapToGrid/>
                <w:kern w:val="2"/>
                <w:sz w:val="24"/>
                <w:szCs w:val="24"/>
              </w:rPr>
              <w:t>主要技术指标</w:t>
            </w:r>
          </w:p>
        </w:tc>
        <w:tc>
          <w:tcPr>
            <w:tcW w:w="4342" w:type="pct"/>
            <w:gridSpan w:val="5"/>
            <w:shd w:val="clear" w:color="auto" w:fill="FFFFFF"/>
            <w:noWrap w:val="0"/>
            <w:vAlign w:val="top"/>
          </w:tcPr>
          <w:p w14:paraId="01C39E92">
            <w:pPr>
              <w:autoSpaceDE/>
              <w:autoSpaceDN/>
              <w:adjustRightInd w:val="0"/>
              <w:spacing w:line="312" w:lineRule="auto"/>
              <w:ind w:firstLine="0"/>
              <w:rPr>
                <w:rFonts w:hint="eastAsia" w:eastAsia="仿宋"/>
                <w:snapToGrid/>
                <w:kern w:val="2"/>
                <w:sz w:val="24"/>
                <w:szCs w:val="24"/>
              </w:rPr>
            </w:pP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>（每项任务应明确不少于5项关键技术指标，须明确具体</w:t>
            </w:r>
            <w:r>
              <w:rPr>
                <w:rFonts w:ascii="仿宋" w:hAnsi="仿宋" w:eastAsia="仿宋"/>
                <w:sz w:val="24"/>
              </w:rPr>
              <w:t>工况、成本约束等技术</w:t>
            </w:r>
            <w:r>
              <w:rPr>
                <w:rFonts w:hint="eastAsia" w:ascii="仿宋" w:hAnsi="仿宋" w:eastAsia="仿宋"/>
                <w:sz w:val="24"/>
              </w:rPr>
              <w:t>应用</w:t>
            </w:r>
            <w:r>
              <w:rPr>
                <w:rFonts w:ascii="仿宋" w:hAnsi="仿宋" w:eastAsia="仿宋"/>
                <w:sz w:val="24"/>
              </w:rPr>
              <w:t>边界条件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>）</w:t>
            </w:r>
          </w:p>
        </w:tc>
      </w:tr>
      <w:tr w14:paraId="642153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01" w:hRule="atLeast"/>
          <w:jc w:val="center"/>
        </w:trPr>
        <w:tc>
          <w:tcPr>
            <w:tcW w:w="657" w:type="pct"/>
            <w:shd w:val="clear" w:color="auto" w:fill="FFFFFF"/>
            <w:noWrap w:val="0"/>
            <w:vAlign w:val="center"/>
          </w:tcPr>
          <w:p w14:paraId="45F5DE29">
            <w:pPr>
              <w:autoSpaceDE/>
              <w:autoSpaceDN/>
              <w:adjustRightInd w:val="0"/>
              <w:spacing w:line="400" w:lineRule="exact"/>
              <w:ind w:firstLine="0"/>
              <w:jc w:val="center"/>
              <w:rPr>
                <w:rFonts w:hint="eastAsia" w:eastAsia="仿宋"/>
                <w:snapToGrid/>
                <w:kern w:val="2"/>
                <w:sz w:val="24"/>
                <w:szCs w:val="24"/>
              </w:rPr>
            </w:pPr>
            <w:r>
              <w:rPr>
                <w:rFonts w:hint="eastAsia" w:eastAsia="方正黑体_GBK"/>
                <w:snapToGrid/>
                <w:kern w:val="2"/>
                <w:sz w:val="24"/>
                <w:szCs w:val="24"/>
              </w:rPr>
              <w:t>成果交付形式</w:t>
            </w:r>
          </w:p>
        </w:tc>
        <w:tc>
          <w:tcPr>
            <w:tcW w:w="4342" w:type="pct"/>
            <w:gridSpan w:val="5"/>
            <w:shd w:val="clear" w:color="auto" w:fill="FFFFFF"/>
            <w:noWrap w:val="0"/>
            <w:vAlign w:val="top"/>
          </w:tcPr>
          <w:p w14:paraId="131DA171">
            <w:pPr>
              <w:autoSpaceDE/>
              <w:autoSpaceDN/>
              <w:adjustRightInd w:val="0"/>
              <w:spacing w:line="312" w:lineRule="auto"/>
              <w:ind w:firstLine="0"/>
              <w:jc w:val="left"/>
              <w:rPr>
                <w:rFonts w:hint="eastAsia" w:eastAsia="仿宋"/>
                <w:snapToGrid/>
                <w:kern w:val="2"/>
                <w:sz w:val="24"/>
                <w:szCs w:val="24"/>
              </w:rPr>
            </w:pP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>（预计能够形成的样品、样机、原型机、自主软件等）</w:t>
            </w:r>
          </w:p>
        </w:tc>
      </w:tr>
      <w:tr w14:paraId="67BFC8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7" w:hRule="atLeast"/>
          <w:jc w:val="center"/>
        </w:trPr>
        <w:tc>
          <w:tcPr>
            <w:tcW w:w="657" w:type="pct"/>
            <w:shd w:val="clear" w:color="auto" w:fill="FFFFFF"/>
            <w:noWrap w:val="0"/>
            <w:vAlign w:val="center"/>
          </w:tcPr>
          <w:p w14:paraId="304B828C">
            <w:pPr>
              <w:autoSpaceDE/>
              <w:autoSpaceDN/>
              <w:adjustRightInd w:val="0"/>
              <w:spacing w:line="400" w:lineRule="exact"/>
              <w:ind w:firstLine="0"/>
              <w:jc w:val="center"/>
              <w:rPr>
                <w:rFonts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eastAsia="方正黑体_GBK"/>
                <w:snapToGrid/>
                <w:kern w:val="2"/>
                <w:sz w:val="24"/>
                <w:szCs w:val="24"/>
              </w:rPr>
              <w:t>预计研发时间</w:t>
            </w:r>
          </w:p>
        </w:tc>
        <w:tc>
          <w:tcPr>
            <w:tcW w:w="4342" w:type="pct"/>
            <w:gridSpan w:val="5"/>
            <w:shd w:val="clear" w:color="auto" w:fill="FFFFFF"/>
            <w:noWrap w:val="0"/>
            <w:vAlign w:val="center"/>
          </w:tcPr>
          <w:p w14:paraId="7EF027E4">
            <w:pPr>
              <w:autoSpaceDE/>
              <w:autoSpaceDN/>
              <w:adjustRightInd w:val="0"/>
              <w:spacing w:line="312" w:lineRule="auto"/>
              <w:ind w:firstLine="0"/>
              <w:jc w:val="left"/>
              <w:rPr>
                <w:rFonts w:hint="eastAsia" w:eastAsia="仿宋"/>
                <w:snapToGrid/>
                <w:kern w:val="2"/>
                <w:sz w:val="24"/>
                <w:szCs w:val="24"/>
              </w:rPr>
            </w:pPr>
          </w:p>
        </w:tc>
      </w:tr>
      <w:tr w14:paraId="4610AC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54" w:hRule="atLeast"/>
          <w:jc w:val="center"/>
        </w:trPr>
        <w:tc>
          <w:tcPr>
            <w:tcW w:w="657" w:type="pct"/>
            <w:shd w:val="clear" w:color="auto" w:fill="FFFFFF"/>
            <w:noWrap w:val="0"/>
            <w:vAlign w:val="center"/>
          </w:tcPr>
          <w:p w14:paraId="76DB40C7">
            <w:pPr>
              <w:autoSpaceDE/>
              <w:autoSpaceDN/>
              <w:adjustRightInd w:val="0"/>
              <w:spacing w:line="400" w:lineRule="exact"/>
              <w:ind w:firstLine="0"/>
              <w:jc w:val="center"/>
              <w:rPr>
                <w:rFonts w:hint="eastAsia" w:eastAsia="仿宋"/>
                <w:snapToGrid/>
                <w:kern w:val="2"/>
                <w:sz w:val="24"/>
                <w:szCs w:val="24"/>
              </w:rPr>
            </w:pPr>
            <w:r>
              <w:rPr>
                <w:rFonts w:hint="eastAsia" w:eastAsia="方正黑体_GBK"/>
                <w:snapToGrid/>
                <w:kern w:val="2"/>
                <w:sz w:val="24"/>
                <w:szCs w:val="24"/>
              </w:rPr>
              <w:t>其他情况说明</w:t>
            </w:r>
          </w:p>
        </w:tc>
        <w:tc>
          <w:tcPr>
            <w:tcW w:w="4342" w:type="pct"/>
            <w:gridSpan w:val="5"/>
            <w:shd w:val="clear" w:color="auto" w:fill="FFFFFF"/>
            <w:noWrap w:val="0"/>
            <w:vAlign w:val="top"/>
          </w:tcPr>
          <w:p w14:paraId="4E206A4F">
            <w:pPr>
              <w:autoSpaceDE/>
              <w:autoSpaceDN/>
              <w:adjustRightInd w:val="0"/>
              <w:spacing w:line="312" w:lineRule="auto"/>
              <w:ind w:firstLine="0"/>
              <w:jc w:val="left"/>
              <w:rPr>
                <w:rFonts w:hint="eastAsia" w:eastAsia="仿宋"/>
                <w:snapToGrid/>
                <w:kern w:val="2"/>
                <w:sz w:val="24"/>
                <w:szCs w:val="24"/>
              </w:rPr>
            </w:pP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>（如时限要求、</w:t>
            </w:r>
            <w:r>
              <w:rPr>
                <w:rFonts w:hint="eastAsia" w:ascii="仿宋" w:hAnsi="仿宋" w:eastAsia="仿宋"/>
                <w:sz w:val="24"/>
              </w:rPr>
              <w:t>产权归属等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>）</w:t>
            </w:r>
          </w:p>
        </w:tc>
      </w:tr>
    </w:tbl>
    <w:p w14:paraId="71104222">
      <w:pPr>
        <w:pStyle w:val="30"/>
        <w:tabs>
          <w:tab w:val="left" w:pos="1596"/>
        </w:tabs>
        <w:adjustRightInd w:val="0"/>
        <w:spacing w:line="240" w:lineRule="auto"/>
        <w:ind w:firstLine="0"/>
        <w:rPr>
          <w:rFonts w:eastAsia="方正黑体_GBK"/>
        </w:rPr>
        <w:sectPr>
          <w:footerReference r:id="rId7" w:type="first"/>
          <w:footerReference r:id="rId5" w:type="default"/>
          <w:footerReference r:id="rId6" w:type="even"/>
          <w:pgSz w:w="11906" w:h="16838"/>
          <w:pgMar w:top="1814" w:right="1531" w:bottom="1985" w:left="1531" w:header="720" w:footer="1474" w:gutter="0"/>
          <w:cols w:space="720" w:num="1"/>
          <w:titlePg/>
          <w:docGrid w:type="linesAndChars" w:linePitch="590" w:charSpace="-1024"/>
        </w:sectPr>
      </w:pPr>
    </w:p>
    <w:p w14:paraId="08051628">
      <w:pPr>
        <w:spacing w:line="590" w:lineRule="exact"/>
        <w:ind w:firstLine="0"/>
        <w:rPr>
          <w:rFonts w:hint="eastAsia" w:eastAsia="方正黑体_GBK"/>
          <w:szCs w:val="32"/>
        </w:rPr>
      </w:pPr>
      <w:r>
        <w:rPr>
          <w:rFonts w:eastAsia="方正黑体_GBK"/>
          <w:szCs w:val="32"/>
        </w:rPr>
        <w:t>附件3</w:t>
      </w:r>
    </w:p>
    <w:p w14:paraId="3CBBE169">
      <w:pPr>
        <w:spacing w:line="590" w:lineRule="exact"/>
        <w:ind w:firstLine="0"/>
        <w:jc w:val="center"/>
        <w:rPr>
          <w:rFonts w:hint="eastAsia" w:eastAsia="方正小标宋_GBK"/>
          <w:sz w:val="44"/>
        </w:rPr>
      </w:pPr>
      <w:r>
        <w:rPr>
          <w:rFonts w:hint="eastAsia" w:eastAsia="方正小标宋_GBK"/>
          <w:sz w:val="44"/>
        </w:rPr>
        <w:t>前沿技术指南建议汇总表</w:t>
      </w:r>
    </w:p>
    <w:p w14:paraId="68CA946E">
      <w:pPr>
        <w:widowControl/>
        <w:ind w:firstLine="0"/>
        <w:jc w:val="left"/>
        <w:rPr>
          <w:rFonts w:eastAsia="仿宋" w:cs="宋体"/>
          <w:sz w:val="24"/>
        </w:rPr>
      </w:pPr>
      <w:r>
        <w:rPr>
          <w:rFonts w:hint="eastAsia" w:eastAsia="仿宋" w:cs="宋体"/>
          <w:sz w:val="24"/>
        </w:rPr>
        <w:t>推荐单位（公章）：</w:t>
      </w:r>
    </w:p>
    <w:tbl>
      <w:tblPr>
        <w:tblStyle w:val="1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077"/>
        <w:gridCol w:w="1361"/>
        <w:gridCol w:w="1111"/>
        <w:gridCol w:w="1559"/>
        <w:gridCol w:w="1559"/>
        <w:gridCol w:w="2528"/>
        <w:gridCol w:w="2528"/>
      </w:tblGrid>
      <w:tr w14:paraId="68E85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99" w:type="pct"/>
            <w:noWrap w:val="0"/>
            <w:vAlign w:val="center"/>
          </w:tcPr>
          <w:p w14:paraId="20E02AF4">
            <w:pPr>
              <w:widowControl/>
              <w:spacing w:line="240" w:lineRule="auto"/>
              <w:ind w:firstLine="0"/>
              <w:jc w:val="center"/>
              <w:rPr>
                <w:rFonts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序号</w:t>
            </w:r>
          </w:p>
        </w:tc>
        <w:tc>
          <w:tcPr>
            <w:tcW w:w="783" w:type="pct"/>
            <w:noWrap w:val="0"/>
            <w:vAlign w:val="center"/>
          </w:tcPr>
          <w:p w14:paraId="3AFD6367">
            <w:pPr>
              <w:widowControl/>
              <w:spacing w:line="240" w:lineRule="auto"/>
              <w:ind w:firstLine="0"/>
              <w:jc w:val="center"/>
              <w:rPr>
                <w:rFonts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指南名称</w:t>
            </w:r>
          </w:p>
        </w:tc>
        <w:tc>
          <w:tcPr>
            <w:tcW w:w="513" w:type="pct"/>
            <w:noWrap w:val="0"/>
            <w:vAlign w:val="center"/>
          </w:tcPr>
          <w:p w14:paraId="4B4CDDC4">
            <w:pPr>
              <w:widowControl/>
              <w:spacing w:line="240" w:lineRule="auto"/>
              <w:ind w:firstLine="0"/>
              <w:jc w:val="center"/>
              <w:rPr>
                <w:rFonts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建议单位</w:t>
            </w:r>
          </w:p>
        </w:tc>
        <w:tc>
          <w:tcPr>
            <w:tcW w:w="419" w:type="pct"/>
            <w:noWrap w:val="0"/>
            <w:vAlign w:val="center"/>
          </w:tcPr>
          <w:p w14:paraId="6AC7F610">
            <w:pPr>
              <w:widowControl/>
              <w:spacing w:line="240" w:lineRule="auto"/>
              <w:ind w:firstLine="0"/>
              <w:jc w:val="center"/>
              <w:rPr>
                <w:rFonts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建议人</w:t>
            </w:r>
          </w:p>
        </w:tc>
        <w:tc>
          <w:tcPr>
            <w:tcW w:w="588" w:type="pct"/>
            <w:noWrap w:val="0"/>
            <w:vAlign w:val="center"/>
          </w:tcPr>
          <w:p w14:paraId="70A31A30">
            <w:pPr>
              <w:widowControl/>
              <w:spacing w:line="240" w:lineRule="auto"/>
              <w:ind w:firstLine="0"/>
              <w:jc w:val="center"/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技术方向</w:t>
            </w:r>
          </w:p>
        </w:tc>
        <w:tc>
          <w:tcPr>
            <w:tcW w:w="588" w:type="pct"/>
            <w:noWrap w:val="0"/>
            <w:vAlign w:val="center"/>
          </w:tcPr>
          <w:p w14:paraId="43FB6A83">
            <w:pPr>
              <w:widowControl/>
              <w:spacing w:line="240" w:lineRule="auto"/>
              <w:ind w:firstLine="0"/>
              <w:jc w:val="center"/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技术类型</w:t>
            </w:r>
          </w:p>
        </w:tc>
        <w:tc>
          <w:tcPr>
            <w:tcW w:w="953" w:type="pct"/>
            <w:noWrap w:val="0"/>
            <w:vAlign w:val="center"/>
          </w:tcPr>
          <w:p w14:paraId="0F01F446">
            <w:pPr>
              <w:widowControl/>
              <w:spacing w:line="240" w:lineRule="auto"/>
              <w:ind w:firstLine="0"/>
              <w:jc w:val="center"/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研发意义</w:t>
            </w:r>
          </w:p>
        </w:tc>
        <w:tc>
          <w:tcPr>
            <w:tcW w:w="953" w:type="pct"/>
            <w:noWrap w:val="0"/>
            <w:vAlign w:val="center"/>
          </w:tcPr>
          <w:p w14:paraId="2332941F">
            <w:pPr>
              <w:widowControl/>
              <w:spacing w:line="240" w:lineRule="auto"/>
              <w:ind w:firstLine="0"/>
              <w:jc w:val="center"/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研究基础</w:t>
            </w:r>
          </w:p>
        </w:tc>
      </w:tr>
      <w:tr w14:paraId="0BC41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" w:type="pct"/>
            <w:noWrap w:val="0"/>
            <w:vAlign w:val="center"/>
          </w:tcPr>
          <w:p w14:paraId="64E873CE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783" w:type="pct"/>
            <w:noWrap w:val="0"/>
            <w:vAlign w:val="center"/>
          </w:tcPr>
          <w:p w14:paraId="504FC9F1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513" w:type="pct"/>
            <w:noWrap w:val="0"/>
            <w:vAlign w:val="center"/>
          </w:tcPr>
          <w:p w14:paraId="661D8E68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19" w:type="pct"/>
            <w:noWrap w:val="0"/>
            <w:vAlign w:val="center"/>
          </w:tcPr>
          <w:p w14:paraId="71E9A8A8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588" w:type="pct"/>
            <w:noWrap w:val="0"/>
            <w:vAlign w:val="top"/>
          </w:tcPr>
          <w:p w14:paraId="363C227B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588" w:type="pct"/>
            <w:noWrap w:val="0"/>
            <w:vAlign w:val="center"/>
          </w:tcPr>
          <w:p w14:paraId="67AEB3C4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953" w:type="pct"/>
            <w:noWrap w:val="0"/>
            <w:vAlign w:val="center"/>
          </w:tcPr>
          <w:p w14:paraId="325C0ADD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  <w:tc>
          <w:tcPr>
            <w:tcW w:w="953" w:type="pct"/>
            <w:noWrap w:val="0"/>
            <w:vAlign w:val="top"/>
          </w:tcPr>
          <w:p w14:paraId="720A5EB2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</w:tr>
      <w:tr w14:paraId="59118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" w:type="pct"/>
            <w:noWrap w:val="0"/>
            <w:vAlign w:val="center"/>
          </w:tcPr>
          <w:p w14:paraId="11254720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783" w:type="pct"/>
            <w:noWrap w:val="0"/>
            <w:vAlign w:val="center"/>
          </w:tcPr>
          <w:p w14:paraId="5B1C253C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513" w:type="pct"/>
            <w:noWrap w:val="0"/>
            <w:vAlign w:val="center"/>
          </w:tcPr>
          <w:p w14:paraId="5FF76E4E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19" w:type="pct"/>
            <w:noWrap w:val="0"/>
            <w:vAlign w:val="center"/>
          </w:tcPr>
          <w:p w14:paraId="139BA153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588" w:type="pct"/>
            <w:noWrap w:val="0"/>
            <w:vAlign w:val="top"/>
          </w:tcPr>
          <w:p w14:paraId="011F15C9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588" w:type="pct"/>
            <w:noWrap w:val="0"/>
            <w:vAlign w:val="center"/>
          </w:tcPr>
          <w:p w14:paraId="620D0BCD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953" w:type="pct"/>
            <w:noWrap w:val="0"/>
            <w:vAlign w:val="center"/>
          </w:tcPr>
          <w:p w14:paraId="289EBF46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  <w:tc>
          <w:tcPr>
            <w:tcW w:w="953" w:type="pct"/>
            <w:noWrap w:val="0"/>
            <w:vAlign w:val="top"/>
          </w:tcPr>
          <w:p w14:paraId="5C5A5055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</w:tr>
      <w:tr w14:paraId="2466D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" w:type="pct"/>
            <w:noWrap w:val="0"/>
            <w:vAlign w:val="center"/>
          </w:tcPr>
          <w:p w14:paraId="3016B485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783" w:type="pct"/>
            <w:noWrap w:val="0"/>
            <w:vAlign w:val="center"/>
          </w:tcPr>
          <w:p w14:paraId="6AED690D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513" w:type="pct"/>
            <w:noWrap w:val="0"/>
            <w:vAlign w:val="center"/>
          </w:tcPr>
          <w:p w14:paraId="4F1B132E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19" w:type="pct"/>
            <w:noWrap w:val="0"/>
            <w:vAlign w:val="center"/>
          </w:tcPr>
          <w:p w14:paraId="684DE164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588" w:type="pct"/>
            <w:noWrap w:val="0"/>
            <w:vAlign w:val="top"/>
          </w:tcPr>
          <w:p w14:paraId="793B5681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588" w:type="pct"/>
            <w:noWrap w:val="0"/>
            <w:vAlign w:val="center"/>
          </w:tcPr>
          <w:p w14:paraId="7B5F08CF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953" w:type="pct"/>
            <w:noWrap w:val="0"/>
            <w:vAlign w:val="center"/>
          </w:tcPr>
          <w:p w14:paraId="684E5D41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  <w:tc>
          <w:tcPr>
            <w:tcW w:w="953" w:type="pct"/>
            <w:noWrap w:val="0"/>
            <w:vAlign w:val="top"/>
          </w:tcPr>
          <w:p w14:paraId="5AD67D72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</w:tr>
      <w:tr w14:paraId="141FE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" w:type="pct"/>
            <w:noWrap w:val="0"/>
            <w:vAlign w:val="center"/>
          </w:tcPr>
          <w:p w14:paraId="1FEA2D2C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783" w:type="pct"/>
            <w:noWrap w:val="0"/>
            <w:vAlign w:val="center"/>
          </w:tcPr>
          <w:p w14:paraId="1654258A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513" w:type="pct"/>
            <w:noWrap w:val="0"/>
            <w:vAlign w:val="center"/>
          </w:tcPr>
          <w:p w14:paraId="0EF134FD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19" w:type="pct"/>
            <w:noWrap w:val="0"/>
            <w:vAlign w:val="center"/>
          </w:tcPr>
          <w:p w14:paraId="7F09B7CD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588" w:type="pct"/>
            <w:noWrap w:val="0"/>
            <w:vAlign w:val="top"/>
          </w:tcPr>
          <w:p w14:paraId="3076A2BA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588" w:type="pct"/>
            <w:noWrap w:val="0"/>
            <w:vAlign w:val="center"/>
          </w:tcPr>
          <w:p w14:paraId="136621BD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953" w:type="pct"/>
            <w:noWrap w:val="0"/>
            <w:vAlign w:val="center"/>
          </w:tcPr>
          <w:p w14:paraId="5F457097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  <w:tc>
          <w:tcPr>
            <w:tcW w:w="953" w:type="pct"/>
            <w:noWrap w:val="0"/>
            <w:vAlign w:val="top"/>
          </w:tcPr>
          <w:p w14:paraId="1F696035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</w:tr>
      <w:tr w14:paraId="742B2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" w:type="pct"/>
            <w:noWrap w:val="0"/>
            <w:vAlign w:val="center"/>
          </w:tcPr>
          <w:p w14:paraId="1DB6AEDD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783" w:type="pct"/>
            <w:noWrap w:val="0"/>
            <w:vAlign w:val="center"/>
          </w:tcPr>
          <w:p w14:paraId="7960908A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513" w:type="pct"/>
            <w:noWrap w:val="0"/>
            <w:vAlign w:val="center"/>
          </w:tcPr>
          <w:p w14:paraId="16D3CBFD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19" w:type="pct"/>
            <w:noWrap w:val="0"/>
            <w:vAlign w:val="center"/>
          </w:tcPr>
          <w:p w14:paraId="3D00E40D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588" w:type="pct"/>
            <w:noWrap w:val="0"/>
            <w:vAlign w:val="top"/>
          </w:tcPr>
          <w:p w14:paraId="139BA984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588" w:type="pct"/>
            <w:noWrap w:val="0"/>
            <w:vAlign w:val="center"/>
          </w:tcPr>
          <w:p w14:paraId="2AAAC0FD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953" w:type="pct"/>
            <w:noWrap w:val="0"/>
            <w:vAlign w:val="center"/>
          </w:tcPr>
          <w:p w14:paraId="4368D076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  <w:tc>
          <w:tcPr>
            <w:tcW w:w="953" w:type="pct"/>
            <w:noWrap w:val="0"/>
            <w:vAlign w:val="top"/>
          </w:tcPr>
          <w:p w14:paraId="487FCECE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</w:tr>
      <w:tr w14:paraId="2202A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" w:type="pct"/>
            <w:noWrap w:val="0"/>
            <w:vAlign w:val="center"/>
          </w:tcPr>
          <w:p w14:paraId="7A0C8E0B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783" w:type="pct"/>
            <w:noWrap w:val="0"/>
            <w:vAlign w:val="center"/>
          </w:tcPr>
          <w:p w14:paraId="360B619A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513" w:type="pct"/>
            <w:noWrap w:val="0"/>
            <w:vAlign w:val="center"/>
          </w:tcPr>
          <w:p w14:paraId="02BFD8E2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19" w:type="pct"/>
            <w:noWrap w:val="0"/>
            <w:vAlign w:val="center"/>
          </w:tcPr>
          <w:p w14:paraId="79F40FDD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588" w:type="pct"/>
            <w:noWrap w:val="0"/>
            <w:vAlign w:val="top"/>
          </w:tcPr>
          <w:p w14:paraId="15EAADA7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588" w:type="pct"/>
            <w:noWrap w:val="0"/>
            <w:vAlign w:val="center"/>
          </w:tcPr>
          <w:p w14:paraId="26DB2C9E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953" w:type="pct"/>
            <w:noWrap w:val="0"/>
            <w:vAlign w:val="center"/>
          </w:tcPr>
          <w:p w14:paraId="100D58C2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  <w:tc>
          <w:tcPr>
            <w:tcW w:w="953" w:type="pct"/>
            <w:noWrap w:val="0"/>
            <w:vAlign w:val="top"/>
          </w:tcPr>
          <w:p w14:paraId="39BA3014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</w:tr>
      <w:tr w14:paraId="3DEEB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" w:type="pct"/>
            <w:noWrap w:val="0"/>
            <w:vAlign w:val="center"/>
          </w:tcPr>
          <w:p w14:paraId="2C7A9992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783" w:type="pct"/>
            <w:noWrap w:val="0"/>
            <w:vAlign w:val="center"/>
          </w:tcPr>
          <w:p w14:paraId="4FD54D1B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513" w:type="pct"/>
            <w:noWrap w:val="0"/>
            <w:vAlign w:val="center"/>
          </w:tcPr>
          <w:p w14:paraId="69376D7E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19" w:type="pct"/>
            <w:noWrap w:val="0"/>
            <w:vAlign w:val="center"/>
          </w:tcPr>
          <w:p w14:paraId="61E375B2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588" w:type="pct"/>
            <w:noWrap w:val="0"/>
            <w:vAlign w:val="top"/>
          </w:tcPr>
          <w:p w14:paraId="52B87DEC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588" w:type="pct"/>
            <w:noWrap w:val="0"/>
            <w:vAlign w:val="center"/>
          </w:tcPr>
          <w:p w14:paraId="07395424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953" w:type="pct"/>
            <w:noWrap w:val="0"/>
            <w:vAlign w:val="center"/>
          </w:tcPr>
          <w:p w14:paraId="40E62370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  <w:tc>
          <w:tcPr>
            <w:tcW w:w="953" w:type="pct"/>
            <w:noWrap w:val="0"/>
            <w:vAlign w:val="top"/>
          </w:tcPr>
          <w:p w14:paraId="2A46FF8C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</w:tr>
    </w:tbl>
    <w:p w14:paraId="378CEF82">
      <w:pPr>
        <w:spacing w:line="440" w:lineRule="exact"/>
        <w:ind w:firstLine="0"/>
        <w:rPr>
          <w:rFonts w:hint="eastAsia"/>
        </w:rPr>
      </w:pPr>
      <w:r>
        <w:rPr>
          <w:rFonts w:hint="eastAsia" w:cs="仿宋_GB2312"/>
          <w:sz w:val="21"/>
          <w:szCs w:val="21"/>
          <w:lang w:bidi="ar"/>
        </w:rPr>
        <w:t>备注：建议通过Excel电子表进行填报，请将加盖推荐单位公章的电子版</w:t>
      </w:r>
      <w:r>
        <w:rPr>
          <w:rFonts w:hint="eastAsia" w:cs="仿宋_GB2312"/>
          <w:b/>
          <w:sz w:val="21"/>
          <w:szCs w:val="21"/>
          <w:lang w:bidi="ar"/>
        </w:rPr>
        <w:t>（含盖章页扫描件和Excel版本原件）</w:t>
      </w:r>
      <w:r>
        <w:rPr>
          <w:rFonts w:hint="eastAsia"/>
          <w:color w:val="000000"/>
          <w:sz w:val="21"/>
          <w:szCs w:val="21"/>
          <w:shd w:val="clear" w:color="auto" w:fill="FFFFFF"/>
        </w:rPr>
        <w:t>由推荐单位汇总后</w:t>
      </w:r>
      <w:r>
        <w:rPr>
          <w:rFonts w:hint="eastAsia" w:cs="仿宋_GB2312"/>
          <w:sz w:val="21"/>
          <w:szCs w:val="21"/>
          <w:lang w:bidi="ar"/>
        </w:rPr>
        <w:t>发送至电子邮箱：</w:t>
      </w:r>
      <w:r>
        <w:rPr>
          <w:rFonts w:hint="eastAsia" w:cs="仿宋_GB2312"/>
          <w:sz w:val="21"/>
          <w:szCs w:val="21"/>
          <w:lang w:val="en-US" w:eastAsia="zh-CN" w:bidi="ar"/>
        </w:rPr>
        <w:t>czkj</w:t>
      </w:r>
      <w:r>
        <w:rPr>
          <w:color w:val="000000"/>
          <w:sz w:val="21"/>
          <w:szCs w:val="21"/>
          <w:shd w:val="clear" w:color="auto" w:fill="FFFFFF"/>
        </w:rPr>
        <w:t>gx@163.com</w:t>
      </w:r>
      <w:r>
        <w:rPr>
          <w:rFonts w:hint="eastAsia"/>
          <w:color w:val="000000"/>
          <w:sz w:val="21"/>
          <w:szCs w:val="21"/>
          <w:shd w:val="clear" w:color="auto" w:fill="FFFFFF"/>
        </w:rPr>
        <w:t>，（注明：XX单位前沿技术指南建议汇总表）</w:t>
      </w:r>
    </w:p>
    <w:p w14:paraId="006D51AE">
      <w:pPr>
        <w:spacing w:line="590" w:lineRule="exact"/>
        <w:ind w:firstLine="0"/>
        <w:rPr>
          <w:rFonts w:eastAsia="方正黑体_GBK"/>
          <w:szCs w:val="32"/>
        </w:rPr>
        <w:sectPr>
          <w:footerReference r:id="rId10" w:type="first"/>
          <w:footerReference r:id="rId8" w:type="default"/>
          <w:footerReference r:id="rId9" w:type="even"/>
          <w:pgSz w:w="16838" w:h="11906" w:orient="landscape"/>
          <w:pgMar w:top="1531" w:right="1985" w:bottom="1531" w:left="1814" w:header="720" w:footer="1474" w:gutter="0"/>
          <w:cols w:space="720" w:num="1"/>
          <w:titlePg/>
          <w:docGrid w:type="lines" w:linePitch="590" w:charSpace="-1024"/>
        </w:sectPr>
      </w:pPr>
    </w:p>
    <w:p w14:paraId="787DDB9E">
      <w:pPr>
        <w:spacing w:line="560" w:lineRule="exact"/>
        <w:ind w:firstLine="0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附件4</w:t>
      </w:r>
    </w:p>
    <w:p w14:paraId="08FC1084">
      <w:pPr>
        <w:widowControl/>
        <w:spacing w:line="560" w:lineRule="exact"/>
        <w:ind w:firstLine="0"/>
        <w:jc w:val="center"/>
        <w:rPr>
          <w:rFonts w:hint="eastAsia" w:eastAsia="方正小标宋_GBK"/>
          <w:sz w:val="44"/>
        </w:rPr>
      </w:pPr>
      <w:r>
        <w:rPr>
          <w:rFonts w:hint="eastAsia" w:eastAsia="方正小标宋_GBK"/>
          <w:sz w:val="44"/>
        </w:rPr>
        <w:t>重大科技攻关任务汇总表</w:t>
      </w:r>
    </w:p>
    <w:p w14:paraId="1402FF74">
      <w:pPr>
        <w:spacing w:line="560" w:lineRule="exact"/>
        <w:ind w:firstLine="0"/>
        <w:rPr>
          <w:rFonts w:eastAsia="仿宋"/>
        </w:rPr>
      </w:pPr>
      <w:r>
        <w:rPr>
          <w:rFonts w:hint="eastAsia" w:ascii="方正楷体_GBK" w:hAnsi="方正楷体_GBK" w:eastAsia="方正楷体_GBK" w:cs="宋体"/>
          <w:sz w:val="24"/>
        </w:rPr>
        <w:t>推荐单位（公章）</w:t>
      </w:r>
      <w:r>
        <w:rPr>
          <w:rFonts w:hint="eastAsia" w:eastAsia="仿宋" w:cs="宋体"/>
          <w:sz w:val="24"/>
        </w:rPr>
        <w:t xml:space="preserve">：                 </w:t>
      </w:r>
    </w:p>
    <w:tbl>
      <w:tblPr>
        <w:tblStyle w:val="1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860"/>
        <w:gridCol w:w="860"/>
        <w:gridCol w:w="860"/>
        <w:gridCol w:w="1069"/>
        <w:gridCol w:w="1088"/>
        <w:gridCol w:w="1372"/>
        <w:gridCol w:w="1632"/>
        <w:gridCol w:w="1218"/>
        <w:gridCol w:w="1202"/>
        <w:gridCol w:w="1255"/>
        <w:gridCol w:w="1263"/>
      </w:tblGrid>
      <w:tr w14:paraId="6463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35409">
            <w:pPr>
              <w:widowControl/>
              <w:spacing w:line="240" w:lineRule="auto"/>
              <w:ind w:firstLine="0"/>
              <w:jc w:val="center"/>
              <w:rPr>
                <w:rFonts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序号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9656D">
            <w:pPr>
              <w:widowControl/>
              <w:spacing w:line="240" w:lineRule="auto"/>
              <w:ind w:firstLine="0"/>
              <w:jc w:val="center"/>
              <w:rPr>
                <w:rFonts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任务名称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C7BBF">
            <w:pPr>
              <w:widowControl/>
              <w:spacing w:line="240" w:lineRule="auto"/>
              <w:ind w:firstLine="0"/>
              <w:jc w:val="center"/>
              <w:rPr>
                <w:rFonts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技术方向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CC5E">
            <w:pPr>
              <w:widowControl/>
              <w:spacing w:line="240" w:lineRule="auto"/>
              <w:ind w:firstLine="0"/>
              <w:jc w:val="center"/>
              <w:rPr>
                <w:rFonts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技术类型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99269">
            <w:pPr>
              <w:widowControl/>
              <w:spacing w:line="240" w:lineRule="auto"/>
              <w:ind w:firstLine="0"/>
              <w:jc w:val="center"/>
              <w:rPr>
                <w:rFonts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提出任务单位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8BB2B">
            <w:pPr>
              <w:widowControl/>
              <w:spacing w:line="240" w:lineRule="auto"/>
              <w:ind w:firstLine="0"/>
              <w:jc w:val="center"/>
              <w:rPr>
                <w:rFonts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主要研究单位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DB131">
            <w:pPr>
              <w:widowControl/>
              <w:spacing w:line="240" w:lineRule="auto"/>
              <w:ind w:firstLine="0"/>
              <w:jc w:val="center"/>
              <w:rPr>
                <w:rFonts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应用企业/应用场景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DD6F3">
            <w:pPr>
              <w:widowControl/>
              <w:spacing w:line="240" w:lineRule="auto"/>
              <w:ind w:firstLine="0"/>
              <w:jc w:val="center"/>
              <w:rPr>
                <w:rFonts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研发内容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ADBF2">
            <w:pPr>
              <w:widowControl/>
              <w:spacing w:line="240" w:lineRule="auto"/>
              <w:ind w:firstLine="0"/>
              <w:jc w:val="center"/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主要技</w:t>
            </w:r>
          </w:p>
          <w:p w14:paraId="72B780CD">
            <w:pPr>
              <w:widowControl/>
              <w:spacing w:line="240" w:lineRule="auto"/>
              <w:ind w:firstLine="0"/>
              <w:jc w:val="center"/>
              <w:rPr>
                <w:rFonts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术指标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7ED85">
            <w:pPr>
              <w:widowControl/>
              <w:spacing w:line="240" w:lineRule="auto"/>
              <w:ind w:firstLine="0"/>
              <w:jc w:val="center"/>
              <w:rPr>
                <w:rFonts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预计研发时间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60089">
            <w:pPr>
              <w:widowControl/>
              <w:spacing w:line="240" w:lineRule="auto"/>
              <w:ind w:firstLine="0"/>
              <w:jc w:val="center"/>
              <w:rPr>
                <w:rFonts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申请财政资金（万元）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300EB">
            <w:pPr>
              <w:widowControl/>
              <w:spacing w:line="240" w:lineRule="auto"/>
              <w:ind w:firstLine="0"/>
              <w:jc w:val="center"/>
              <w:rPr>
                <w:rFonts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自筹资金（万元）</w:t>
            </w:r>
          </w:p>
        </w:tc>
      </w:tr>
      <w:tr w14:paraId="033D4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56686F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AE75C3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CEE2D9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E14554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8D8438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9A46EA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34DB29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38A313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37EADB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A0D786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DEB621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92D1F9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</w:tr>
      <w:tr w14:paraId="7BC67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D9727B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C6EACC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308C43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8E0106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296471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B1BE4B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CE5265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D78B86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722ED2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340A01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428AAE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A93F28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</w:tr>
      <w:tr w14:paraId="47691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7ED6CA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ADBF51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14FA05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24891E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3C6646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78E011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CCA5EC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57FD06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2AA0AE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8B6B0B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5A70AA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C4EAF3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</w:tr>
      <w:tr w14:paraId="0E6DE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376A65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65A387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174E5B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2CE2CC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A1B1CF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6E526E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42A7E6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CCA4C2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592659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A4FA7C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79252A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56017F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</w:tr>
      <w:tr w14:paraId="2F031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9B9A05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79BD1D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C06457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B85E99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8B60CD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5A24CD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92748D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93D3BB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86C42A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8F459B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2D8466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982247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</w:tr>
      <w:tr w14:paraId="4160C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830770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99439B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B22826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B0C46A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B386BC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5795C9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3726FB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F89717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7304CD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F629CA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FCCDB4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775B06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</w:tr>
      <w:tr w14:paraId="463E3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C4830E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303092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FDC688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571877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7ECC58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C292B7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EFA777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63A186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2912C3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FD79EA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2FA39A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A9D18A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</w:tr>
    </w:tbl>
    <w:p w14:paraId="789B46CB">
      <w:pPr>
        <w:spacing w:line="440" w:lineRule="exact"/>
        <w:ind w:firstLine="0"/>
        <w:rPr>
          <w:rFonts w:hint="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/>
          <w:sz w:val="21"/>
          <w:szCs w:val="21"/>
          <w:lang w:bidi="ar"/>
        </w:rPr>
        <w:t>备注：建议通过Excel电子表进行填报，请将加盖推荐单位公章的电子版</w:t>
      </w:r>
      <w:r>
        <w:rPr>
          <w:rFonts w:hint="eastAsia" w:cs="仿宋_GB2312"/>
          <w:b/>
          <w:sz w:val="21"/>
          <w:szCs w:val="21"/>
          <w:lang w:bidi="ar"/>
        </w:rPr>
        <w:t>（含盖章页扫描件和Excel版本原件）</w:t>
      </w:r>
      <w:r>
        <w:rPr>
          <w:rFonts w:hint="eastAsia"/>
          <w:color w:val="000000"/>
          <w:sz w:val="21"/>
          <w:szCs w:val="21"/>
          <w:shd w:val="clear" w:color="auto" w:fill="FFFFFF"/>
        </w:rPr>
        <w:t>由推荐单位汇总后</w:t>
      </w:r>
      <w:r>
        <w:rPr>
          <w:rFonts w:hint="eastAsia" w:cs="仿宋_GB2312"/>
          <w:sz w:val="21"/>
          <w:szCs w:val="21"/>
          <w:lang w:bidi="ar"/>
        </w:rPr>
        <w:t>发送至电子邮箱：</w:t>
      </w:r>
      <w:r>
        <w:rPr>
          <w:rFonts w:hint="eastAsia" w:cs="仿宋_GB2312"/>
          <w:sz w:val="21"/>
          <w:szCs w:val="21"/>
          <w:lang w:val="en-US" w:eastAsia="zh-CN" w:bidi="ar"/>
        </w:rPr>
        <w:t>czkj</w:t>
      </w:r>
      <w:r>
        <w:rPr>
          <w:color w:val="000000"/>
          <w:sz w:val="21"/>
          <w:szCs w:val="21"/>
          <w:shd w:val="clear" w:color="auto" w:fill="FFFFFF"/>
        </w:rPr>
        <w:t>gx@163.com</w:t>
      </w:r>
      <w:r>
        <w:rPr>
          <w:rFonts w:hint="eastAsia"/>
          <w:color w:val="000000"/>
          <w:sz w:val="21"/>
          <w:szCs w:val="21"/>
          <w:shd w:val="clear" w:color="auto" w:fill="FFFFFF"/>
        </w:rPr>
        <w:t>（注明：XX单位重大科技攻关任务汇总表）</w:t>
      </w:r>
    </w:p>
    <w:p w14:paraId="7029B6C5">
      <w:pPr>
        <w:spacing w:line="440" w:lineRule="exact"/>
        <w:ind w:firstLine="0"/>
        <w:rPr>
          <w:rFonts w:hint="eastAsia"/>
          <w:color w:val="000000"/>
          <w:sz w:val="21"/>
          <w:szCs w:val="21"/>
          <w:shd w:val="clear" w:color="auto" w:fill="FFFFFF"/>
        </w:rPr>
        <w:sectPr>
          <w:footerReference r:id="rId13" w:type="first"/>
          <w:footerReference r:id="rId11" w:type="default"/>
          <w:footerReference r:id="rId12" w:type="even"/>
          <w:pgSz w:w="16838" w:h="11906" w:orient="landscape"/>
          <w:pgMar w:top="1531" w:right="1985" w:bottom="1531" w:left="1814" w:header="720" w:footer="1474" w:gutter="0"/>
          <w:cols w:space="720" w:num="1"/>
          <w:titlePg/>
          <w:docGrid w:type="lines" w:linePitch="590" w:charSpace="-1024"/>
        </w:sectPr>
      </w:pPr>
    </w:p>
    <w:p w14:paraId="7EFD40DF">
      <w:pPr>
        <w:widowControl/>
        <w:spacing w:line="590" w:lineRule="exact"/>
        <w:ind w:firstLine="0"/>
        <w:rPr>
          <w:rFonts w:hint="eastAsia" w:eastAsia="方正黑体_GBK"/>
          <w:color w:val="000000"/>
          <w:szCs w:val="32"/>
          <w:lang w:eastAsia="zh-CN"/>
        </w:rPr>
      </w:pPr>
      <w:r>
        <w:rPr>
          <w:rFonts w:eastAsia="方正黑体_GBK"/>
          <w:color w:val="000000"/>
          <w:szCs w:val="32"/>
        </w:rPr>
        <w:t>附件</w:t>
      </w:r>
      <w:r>
        <w:rPr>
          <w:rFonts w:hint="eastAsia" w:eastAsia="方正黑体_GBK"/>
          <w:color w:val="000000"/>
          <w:szCs w:val="32"/>
          <w:lang w:val="en-US" w:eastAsia="zh-CN"/>
        </w:rPr>
        <w:t>5</w:t>
      </w:r>
    </w:p>
    <w:p w14:paraId="53185F97">
      <w:pPr>
        <w:widowControl/>
        <w:spacing w:line="590" w:lineRule="exact"/>
        <w:ind w:firstLine="0"/>
        <w:rPr>
          <w:rFonts w:hint="eastAsia"/>
          <w:color w:val="000000"/>
          <w:szCs w:val="32"/>
        </w:rPr>
      </w:pPr>
    </w:p>
    <w:p w14:paraId="61F5E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eastAsia="方正小标宋_GBK"/>
          <w:sz w:val="44"/>
          <w:szCs w:val="44"/>
        </w:rPr>
        <w:t>2025年度省前沿技术研发计划项目指南</w:t>
      </w:r>
    </w:p>
    <w:p w14:paraId="1ECB7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4690084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firstLine="640" w:firstLineChars="200"/>
        <w:jc w:val="both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省前沿技术研发计划主要</w:t>
      </w:r>
      <w:r>
        <w:rPr>
          <w:rFonts w:hint="eastAsia"/>
          <w:highlight w:val="none"/>
          <w:lang w:val="en-US" w:eastAsia="zh-CN"/>
        </w:rPr>
        <w:t>面向</w:t>
      </w:r>
      <w:r>
        <w:rPr>
          <w:rFonts w:hint="eastAsia"/>
          <w:highlight w:val="none"/>
        </w:rPr>
        <w:t>未来产业</w:t>
      </w:r>
      <w:r>
        <w:rPr>
          <w:rFonts w:hint="eastAsia"/>
          <w:highlight w:val="none"/>
          <w:lang w:val="en-US" w:eastAsia="zh-CN"/>
        </w:rPr>
        <w:t>和产业未来，</w:t>
      </w:r>
      <w:r>
        <w:rPr>
          <w:rFonts w:hint="eastAsia" w:ascii="Times New Roman" w:hAnsi="Times New Roman" w:cs="Times New Roman"/>
          <w:u w:val="none"/>
          <w:lang w:val="en-US" w:eastAsia="zh-CN"/>
        </w:rPr>
        <w:t>着力</w:t>
      </w:r>
      <w:r>
        <w:rPr>
          <w:rFonts w:hint="eastAsia" w:cs="Times New Roman"/>
          <w:u w:val="none"/>
          <w:lang w:val="en-US" w:eastAsia="zh-CN"/>
        </w:rPr>
        <w:t>推进</w:t>
      </w:r>
      <w:r>
        <w:rPr>
          <w:rFonts w:hint="eastAsia" w:ascii="Times New Roman" w:hAnsi="Times New Roman" w:cs="Times New Roman"/>
          <w:u w:val="none"/>
          <w:lang w:val="en-US" w:eastAsia="zh-CN"/>
        </w:rPr>
        <w:t>战略性、前瞻性、先导性</w:t>
      </w:r>
      <w:r>
        <w:rPr>
          <w:rFonts w:hint="eastAsia" w:cs="Times New Roman"/>
          <w:u w:val="none"/>
          <w:lang w:val="en-US" w:eastAsia="zh-CN"/>
        </w:rPr>
        <w:t>关键</w:t>
      </w:r>
      <w:r>
        <w:rPr>
          <w:rFonts w:hint="eastAsia" w:ascii="Times New Roman" w:hAnsi="Times New Roman" w:cs="Times New Roman"/>
          <w:u w:val="none"/>
          <w:lang w:val="en-US" w:eastAsia="zh-CN"/>
        </w:rPr>
        <w:t>技术突破，</w:t>
      </w:r>
      <w:r>
        <w:rPr>
          <w:rFonts w:hint="eastAsia"/>
          <w:highlight w:val="none"/>
          <w:lang w:val="en-US" w:eastAsia="zh-CN"/>
        </w:rPr>
        <w:t>以及原创性、</w:t>
      </w:r>
      <w:r>
        <w:rPr>
          <w:rFonts w:hint="eastAsia"/>
          <w:highlight w:val="none"/>
        </w:rPr>
        <w:t>颠覆性</w:t>
      </w:r>
      <w:r>
        <w:rPr>
          <w:rFonts w:hint="eastAsia"/>
          <w:highlight w:val="none"/>
          <w:lang w:eastAsia="zh-CN"/>
        </w:rPr>
        <w:t>的</w:t>
      </w:r>
      <w:r>
        <w:rPr>
          <w:rFonts w:hint="eastAsia"/>
          <w:highlight w:val="none"/>
        </w:rPr>
        <w:t>技术创新，抢先机、开赛道、占高地，</w:t>
      </w:r>
      <w:r>
        <w:rPr>
          <w:rFonts w:hint="eastAsia"/>
          <w:highlight w:val="none"/>
          <w:lang w:val="en-US" w:eastAsia="zh-CN"/>
        </w:rPr>
        <w:t>发展</w:t>
      </w:r>
      <w:r>
        <w:rPr>
          <w:rFonts w:hint="eastAsia"/>
          <w:highlight w:val="none"/>
        </w:rPr>
        <w:t>新质生产力。</w:t>
      </w:r>
    </w:p>
    <w:p w14:paraId="1A41C01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pacing w:line="540" w:lineRule="exact"/>
        <w:ind w:firstLine="640" w:firstLineChars="200"/>
        <w:jc w:val="both"/>
        <w:textAlignment w:val="auto"/>
        <w:outlineLvl w:val="0"/>
        <w:rPr>
          <w:rFonts w:hint="eastAsia" w:eastAsia="方正黑体_GBK"/>
          <w:color w:val="000000"/>
          <w:highlight w:val="none"/>
          <w:lang w:val="en-US" w:eastAsia="zh-CN"/>
        </w:rPr>
      </w:pPr>
      <w:r>
        <w:rPr>
          <w:rFonts w:hint="eastAsia" w:eastAsia="方正黑体_GBK"/>
          <w:color w:val="000000"/>
          <w:highlight w:val="none"/>
          <w:lang w:val="en-US" w:eastAsia="zh-CN"/>
        </w:rPr>
        <w:t>重点领域研发方向</w:t>
      </w:r>
    </w:p>
    <w:p w14:paraId="630BA821">
      <w:pPr>
        <w:pStyle w:val="3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40" w:lineRule="exact"/>
        <w:ind w:firstLine="630"/>
        <w:textAlignment w:val="auto"/>
        <w:rPr>
          <w:rFonts w:hint="eastAsia" w:eastAsia="方正楷体_GBK"/>
          <w:lang w:val="en-US" w:eastAsia="zh-CN"/>
        </w:rPr>
      </w:pPr>
      <w:r>
        <w:rPr>
          <w:rFonts w:ascii="Times New Roman" w:hAnsi="Times New Roman"/>
        </w:rPr>
        <w:t>1001</w:t>
      </w:r>
      <w:r>
        <w:rPr>
          <w:rFonts w:hint="eastAsia" w:ascii="方正仿宋_GBK" w:hAnsi="方正仿宋_GBK" w:eastAsia="方正仿宋_GBK" w:cs="方正仿宋_GBK"/>
          <w:color w:val="000000"/>
          <w:highlight w:val="none"/>
          <w:lang w:val="en-US" w:eastAsia="zh-CN"/>
        </w:rPr>
        <w:t xml:space="preserve"> </w:t>
      </w:r>
      <w:r>
        <w:t>人工智能</w:t>
      </w:r>
      <w:r>
        <w:rPr>
          <w:rFonts w:hint="eastAsia"/>
          <w:lang w:val="en-US" w:eastAsia="zh-CN"/>
        </w:rPr>
        <w:t>专题</w:t>
      </w:r>
    </w:p>
    <w:p w14:paraId="6B4A69A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40" w:lineRule="exact"/>
        <w:ind w:firstLine="630"/>
        <w:textAlignment w:val="auto"/>
        <w:rPr>
          <w:rFonts w:hint="default"/>
        </w:rPr>
      </w:pPr>
      <w:r>
        <w:t>研发内容：针对新一代人工智能发展战略需要，系统构建大模型等通用人工智能技术体系，重点开展（</w:t>
      </w:r>
      <w:r>
        <w:rPr>
          <w:rFonts w:ascii="Times New Roman" w:hAnsi="Times New Roman"/>
        </w:rPr>
        <w:t>1</w:t>
      </w:r>
      <w:r>
        <w:t>）</w:t>
      </w:r>
      <w:r>
        <w:rPr>
          <w:rFonts w:hint="eastAsia"/>
          <w:lang w:val="en-US" w:eastAsia="zh-CN"/>
        </w:rPr>
        <w:t>新型基础架构和混合架构、大规模认知与推理、指令调优和</w:t>
      </w:r>
      <w:r>
        <w:t>对齐调优等</w:t>
      </w:r>
      <w:r>
        <w:rPr>
          <w:rFonts w:hint="eastAsia"/>
          <w:lang w:val="en-US" w:eastAsia="zh-CN"/>
        </w:rPr>
        <w:t>大模型底层技术</w:t>
      </w:r>
      <w:r>
        <w:t>研发；（</w:t>
      </w:r>
      <w:r>
        <w:rPr>
          <w:rFonts w:ascii="Times New Roman" w:hAnsi="Times New Roman"/>
        </w:rPr>
        <w:t>2</w:t>
      </w:r>
      <w:r>
        <w:t>）</w:t>
      </w:r>
      <w:r>
        <w:rPr>
          <w:rFonts w:hint="eastAsia"/>
          <w:lang w:val="en-US" w:eastAsia="zh-CN"/>
        </w:rPr>
        <w:t>大型</w:t>
      </w:r>
      <w:r>
        <w:t>语言模型、多模态大模型、</w:t>
      </w:r>
      <w:r>
        <w:rPr>
          <w:rFonts w:hint="eastAsia"/>
          <w:lang w:val="en-US" w:eastAsia="zh-CN"/>
        </w:rPr>
        <w:t>世界模型</w:t>
      </w:r>
      <w:r>
        <w:t>等</w:t>
      </w:r>
      <w:r>
        <w:rPr>
          <w:rFonts w:hint="eastAsia"/>
          <w:lang w:val="en-US" w:eastAsia="zh-CN"/>
        </w:rPr>
        <w:t>通用</w:t>
      </w:r>
      <w:r>
        <w:t>大模型研发；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工业大模型、科研</w:t>
      </w:r>
      <w:r>
        <w:t>大模型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医疗大模型等垂直领域大模型研发；</w:t>
      </w:r>
      <w:r>
        <w:t>（</w:t>
      </w:r>
      <w:r>
        <w:rPr>
          <w:rFonts w:hint="eastAsia" w:ascii="TimesNewRomanPSMT" w:hAnsi="TimesNewRomanPSMT"/>
          <w:lang w:val="en-US" w:eastAsia="zh-CN"/>
        </w:rPr>
        <w:t>4</w:t>
      </w:r>
      <w:r>
        <w:t>）具身智能、</w:t>
      </w:r>
      <w:r>
        <w:rPr>
          <w:rFonts w:hint="eastAsia"/>
          <w:lang w:val="en-US" w:eastAsia="zh-CN"/>
        </w:rPr>
        <w:t>多</w:t>
      </w:r>
      <w:r>
        <w:t>智能体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类脑智能、检索增强生成和通用智能体框架</w:t>
      </w:r>
      <w:r>
        <w:t>等</w:t>
      </w:r>
      <w:r>
        <w:rPr>
          <w:rFonts w:hint="eastAsia"/>
          <w:lang w:val="en-US" w:eastAsia="zh-CN"/>
        </w:rPr>
        <w:t>创新应用技术研发</w:t>
      </w:r>
      <w:r>
        <w:t>；（</w:t>
      </w:r>
      <w:r>
        <w:rPr>
          <w:rFonts w:hint="eastAsia" w:ascii="TimesNewRomanPSMT" w:hAnsi="TimesNewRomanPSMT"/>
          <w:lang w:val="en-US" w:eastAsia="zh-CN"/>
        </w:rPr>
        <w:t>5</w:t>
      </w:r>
      <w:r>
        <w:t>）人工智能编译器、</w:t>
      </w:r>
      <w:r>
        <w:rPr>
          <w:rFonts w:hint="eastAsia"/>
          <w:lang w:val="en-US" w:eastAsia="zh-CN"/>
        </w:rPr>
        <w:t>分布式训练系统、人工智能</w:t>
      </w:r>
      <w:r>
        <w:t>芯片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以及基于昇腾等自主可控人工智能平台的关键技术研发</w:t>
      </w:r>
      <w:r>
        <w:t>。</w:t>
      </w:r>
    </w:p>
    <w:p w14:paraId="0D7FC197">
      <w:pPr>
        <w:pStyle w:val="3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40" w:lineRule="exact"/>
        <w:ind w:firstLine="630"/>
        <w:textAlignment w:val="auto"/>
      </w:pPr>
      <w:r>
        <w:rPr>
          <w:rFonts w:ascii="Times New Roman" w:hAnsi="Times New Roman"/>
        </w:rPr>
        <w:t>1002</w:t>
      </w:r>
      <w:r>
        <w:rPr>
          <w:rFonts w:hint="eastAsia" w:ascii="方正仿宋_GBK" w:hAnsi="方正仿宋_GBK" w:eastAsia="方正仿宋_GBK" w:cs="方正仿宋_GBK"/>
          <w:color w:val="000000"/>
          <w:highlight w:val="none"/>
          <w:lang w:val="en-US" w:eastAsia="zh-CN"/>
        </w:rPr>
        <w:t xml:space="preserve"> </w:t>
      </w:r>
      <w:r>
        <w:t>量子科技</w:t>
      </w:r>
      <w:r>
        <w:rPr>
          <w:rFonts w:hint="eastAsia"/>
          <w:lang w:val="en-US" w:eastAsia="zh-CN"/>
        </w:rPr>
        <w:t>专题</w:t>
      </w:r>
    </w:p>
    <w:p w14:paraId="6822DDF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40" w:lineRule="exact"/>
        <w:ind w:firstLine="630"/>
        <w:textAlignment w:val="auto"/>
      </w:pPr>
      <w:r>
        <w:t>研发内容：紧跟国内外量子科技发展</w:t>
      </w:r>
      <w:r>
        <w:rPr>
          <w:rFonts w:hint="eastAsia"/>
          <w:lang w:val="en-US" w:eastAsia="zh-CN"/>
        </w:rPr>
        <w:t>新</w:t>
      </w:r>
      <w:r>
        <w:t>趋势，重点开展（</w:t>
      </w:r>
      <w:r>
        <w:rPr>
          <w:rFonts w:ascii="Times New Roman" w:hAnsi="Times New Roman"/>
        </w:rPr>
        <w:t>1</w:t>
      </w:r>
      <w:r>
        <w:t>）量子密钥分发、量子隐形传态、量子安全网络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量子密码芯片</w:t>
      </w:r>
      <w:r>
        <w:t>等量子通信</w:t>
      </w:r>
      <w:r>
        <w:rPr>
          <w:rFonts w:hint="eastAsia"/>
          <w:lang w:val="en-US" w:eastAsia="zh-CN"/>
        </w:rPr>
        <w:t>和量子安全</w:t>
      </w:r>
      <w:r>
        <w:t>技术研发；（</w:t>
      </w:r>
      <w:r>
        <w:rPr>
          <w:rFonts w:ascii="Times New Roman" w:hAnsi="Times New Roman"/>
        </w:rPr>
        <w:t>2</w:t>
      </w:r>
      <w:r>
        <w:t>）量子模拟器、量子计算原型机、量子芯片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量子电子混合计算、量子人工智能</w:t>
      </w:r>
      <w:r>
        <w:t>等</w:t>
      </w:r>
      <w:r>
        <w:rPr>
          <w:rFonts w:hint="eastAsia"/>
          <w:lang w:val="en-US" w:eastAsia="zh-CN"/>
        </w:rPr>
        <w:t>可纠错实用化</w:t>
      </w:r>
      <w:r>
        <w:t>量子计算技术研发；（</w:t>
      </w:r>
      <w:r>
        <w:rPr>
          <w:rFonts w:ascii="Times New Roman" w:hAnsi="Times New Roman"/>
        </w:rPr>
        <w:t>3</w:t>
      </w:r>
      <w:r>
        <w:t>）量子传感器、量子陀螺</w:t>
      </w:r>
      <w:r>
        <w:rPr>
          <w:rFonts w:hint="eastAsia"/>
          <w:lang w:val="en-US" w:eastAsia="zh-CN"/>
        </w:rPr>
        <w:t>仪</w:t>
      </w:r>
      <w:r>
        <w:t>、量子雷达、</w:t>
      </w:r>
      <w:r>
        <w:rPr>
          <w:rFonts w:hint="default" w:cs="Times New Roman"/>
          <w:szCs w:val="32"/>
        </w:rPr>
        <w:t>原子磁力计、冷原子重力仪</w:t>
      </w:r>
      <w:r>
        <w:t>等量子精密测量关键技术研发；（</w:t>
      </w:r>
      <w:r>
        <w:rPr>
          <w:rFonts w:ascii="Times New Roman" w:hAnsi="Times New Roman"/>
        </w:rPr>
        <w:t>4</w:t>
      </w:r>
      <w:r>
        <w:t>）量子材料与器件、量子</w:t>
      </w:r>
      <w:r>
        <w:rPr>
          <w:rFonts w:hint="eastAsia"/>
          <w:lang w:val="en-US" w:eastAsia="zh-CN"/>
        </w:rPr>
        <w:t>算法与</w:t>
      </w:r>
      <w:r>
        <w:t>软件、量子云平台、极低温微波链路、</w:t>
      </w:r>
      <w:r>
        <w:rPr>
          <w:rFonts w:hint="eastAsia"/>
          <w:lang w:val="en-US" w:eastAsia="zh-CN"/>
        </w:rPr>
        <w:t>大功率</w:t>
      </w:r>
      <w:r>
        <w:t>稀释制冷机等</w:t>
      </w:r>
      <w:r>
        <w:rPr>
          <w:rFonts w:hint="eastAsia"/>
          <w:lang w:val="en-US" w:eastAsia="zh-CN"/>
        </w:rPr>
        <w:t>基础</w:t>
      </w:r>
      <w:r>
        <w:t>软硬件研发。</w:t>
      </w:r>
    </w:p>
    <w:p w14:paraId="5D152757">
      <w:pPr>
        <w:pStyle w:val="3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40" w:lineRule="exact"/>
        <w:ind w:firstLine="630" w:firstLineChars="0"/>
        <w:textAlignment w:val="auto"/>
        <w:rPr>
          <w:rFonts w:hint="eastAsia" w:ascii="Times New Roman" w:hAnsi="Times New Roman" w:eastAsia="方正楷体_GBK" w:cs="Times New Roman"/>
          <w:color w:val="000000"/>
          <w:kern w:val="0"/>
          <w:szCs w:val="20"/>
        </w:rPr>
      </w:pPr>
      <w:r>
        <w:rPr>
          <w:rFonts w:hint="eastAsia" w:ascii="Times New Roman" w:hAnsi="Times New Roman" w:cs="Times New Roman"/>
        </w:rPr>
        <w:t>1</w:t>
      </w:r>
      <w:r>
        <w:rPr>
          <w:rFonts w:hint="eastAsia" w:ascii="Times New Roman" w:hAnsi="Times New Roman" w:eastAsia="方正楷体_GBK" w:cs="Times New Roman"/>
          <w:color w:val="000000"/>
          <w:kern w:val="0"/>
          <w:szCs w:val="20"/>
        </w:rPr>
        <w:t>0</w:t>
      </w:r>
      <w:r>
        <w:rPr>
          <w:rFonts w:hint="eastAsia" w:ascii="Times New Roman" w:hAnsi="Times New Roman" w:cs="Times New Roman"/>
        </w:rPr>
        <w:t>0</w:t>
      </w:r>
      <w:r>
        <w:rPr>
          <w:rFonts w:hint="eastAsia" w:cs="Times New Roman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Cs w:val="20"/>
          <w:highlight w:val="none"/>
          <w:lang w:val="en-US" w:eastAsia="zh-CN"/>
        </w:rPr>
        <w:t>脑机接口</w:t>
      </w:r>
      <w:r>
        <w:rPr>
          <w:rFonts w:hint="eastAsia"/>
          <w:lang w:val="en-US" w:eastAsia="zh-CN"/>
        </w:rPr>
        <w:t>专题</w:t>
      </w:r>
    </w:p>
    <w:p w14:paraId="44BF109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firstLine="640" w:firstLineChars="200"/>
        <w:textAlignment w:val="auto"/>
        <w:rPr>
          <w:rFonts w:hint="eastAsia" w:cs="Times New Roman"/>
          <w:color w:val="auto"/>
          <w:kern w:val="2"/>
          <w:szCs w:val="2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Cs w:val="22"/>
        </w:rPr>
        <w:t>研发内容：聚焦脑科学与类脑</w:t>
      </w:r>
      <w:r>
        <w:rPr>
          <w:rFonts w:hint="eastAsia" w:cs="Times New Roman"/>
          <w:color w:val="auto"/>
          <w:kern w:val="2"/>
          <w:szCs w:val="22"/>
          <w:lang w:val="en-US" w:eastAsia="zh-CN"/>
        </w:rPr>
        <w:t>科技</w:t>
      </w:r>
      <w:r>
        <w:rPr>
          <w:rFonts w:hint="default" w:ascii="Times New Roman" w:hAnsi="Times New Roman" w:eastAsia="方正仿宋_GBK" w:cs="Times New Roman"/>
          <w:color w:val="auto"/>
          <w:kern w:val="2"/>
          <w:szCs w:val="22"/>
        </w:rPr>
        <w:t>前沿，重点开展（1）</w:t>
      </w:r>
      <w:r>
        <w:rPr>
          <w:rFonts w:hint="eastAsia" w:cs="Times New Roman"/>
          <w:color w:val="auto"/>
          <w:kern w:val="2"/>
          <w:szCs w:val="22"/>
          <w:lang w:val="en-US" w:eastAsia="zh-CN"/>
        </w:rPr>
        <w:t>高通量低功耗</w:t>
      </w:r>
      <w:r>
        <w:rPr>
          <w:rFonts w:hint="default" w:ascii="Times New Roman" w:hAnsi="Times New Roman" w:eastAsia="方正仿宋_GBK" w:cs="Times New Roman"/>
          <w:color w:val="auto"/>
          <w:kern w:val="2"/>
          <w:szCs w:val="22"/>
        </w:rPr>
        <w:t>神经信号采集、神经</w:t>
      </w:r>
      <w:r>
        <w:rPr>
          <w:rFonts w:hint="eastAsia" w:cs="Times New Roman"/>
          <w:color w:val="auto"/>
          <w:kern w:val="2"/>
          <w:szCs w:val="22"/>
          <w:lang w:val="en-US" w:eastAsia="zh-CN"/>
        </w:rPr>
        <w:t>计算与</w:t>
      </w:r>
      <w:r>
        <w:rPr>
          <w:rFonts w:hint="default" w:ascii="Times New Roman" w:hAnsi="Times New Roman" w:eastAsia="方正仿宋_GBK" w:cs="Times New Roman"/>
          <w:color w:val="auto"/>
          <w:kern w:val="2"/>
          <w:szCs w:val="22"/>
        </w:rPr>
        <w:t>编解码、控制和反馈等</w:t>
      </w:r>
      <w:r>
        <w:rPr>
          <w:rFonts w:hint="eastAsia" w:cs="Times New Roman"/>
          <w:color w:val="auto"/>
          <w:kern w:val="2"/>
          <w:szCs w:val="22"/>
          <w:lang w:val="en-US" w:eastAsia="zh-CN"/>
        </w:rPr>
        <w:t>底层技术研发；（2）脑机接口芯片、新型柔性神经电极、植入式电池、类脑计算芯片、实时解码算法等关键软硬件研发；（3）</w:t>
      </w:r>
      <w:r>
        <w:rPr>
          <w:rFonts w:hint="default" w:ascii="Times New Roman" w:hAnsi="Times New Roman" w:eastAsia="方正仿宋_GBK" w:cs="Times New Roman"/>
          <w:color w:val="auto"/>
          <w:kern w:val="2"/>
          <w:szCs w:val="22"/>
        </w:rPr>
        <w:t>运动控制、言语合成、神经疾病治疗、视觉重建</w:t>
      </w:r>
      <w:r>
        <w:rPr>
          <w:rFonts w:hint="eastAsia" w:cs="Times New Roman"/>
          <w:color w:val="auto"/>
          <w:kern w:val="2"/>
          <w:szCs w:val="22"/>
          <w:lang w:val="en-US" w:eastAsia="zh-CN"/>
        </w:rPr>
        <w:t>等脑机接口、</w:t>
      </w:r>
      <w:r>
        <w:rPr>
          <w:rFonts w:hint="eastAsia" w:cs="Times New Roman"/>
          <w:color w:val="auto"/>
          <w:kern w:val="2"/>
          <w:szCs w:val="22"/>
          <w:lang w:eastAsia="zh-CN"/>
        </w:rPr>
        <w:t>基于光学或超声的新型脑机接口、</w:t>
      </w:r>
      <w:r>
        <w:rPr>
          <w:rFonts w:hint="default" w:ascii="Times New Roman" w:hAnsi="Times New Roman" w:eastAsia="方正仿宋_GBK" w:cs="Times New Roman"/>
          <w:color w:val="auto"/>
          <w:kern w:val="2"/>
          <w:szCs w:val="22"/>
        </w:rPr>
        <w:t>脑脊接口（BSI）</w:t>
      </w:r>
      <w:r>
        <w:rPr>
          <w:rFonts w:hint="eastAsia" w:cs="Times New Roman"/>
          <w:color w:val="auto"/>
          <w:kern w:val="2"/>
          <w:szCs w:val="22"/>
          <w:lang w:val="en-US" w:eastAsia="zh-CN"/>
        </w:rPr>
        <w:t>等创新产品研发；</w:t>
      </w:r>
      <w:r>
        <w:rPr>
          <w:rFonts w:hint="default" w:ascii="Times New Roman" w:hAnsi="Times New Roman" w:eastAsia="方正仿宋_GBK" w:cs="Times New Roman"/>
          <w:color w:val="auto"/>
          <w:kern w:val="2"/>
          <w:szCs w:val="22"/>
        </w:rPr>
        <w:t>（</w:t>
      </w:r>
      <w:r>
        <w:rPr>
          <w:rFonts w:hint="eastAsia" w:cs="Times New Roman"/>
          <w:color w:val="auto"/>
          <w:kern w:val="2"/>
          <w:szCs w:val="2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2"/>
          <w:szCs w:val="22"/>
        </w:rPr>
        <w:t>）脑控设备、智能假体、生机电一体化等人机交互技术研发</w:t>
      </w:r>
      <w:r>
        <w:rPr>
          <w:rFonts w:hint="eastAsia" w:cs="Times New Roman"/>
          <w:color w:val="auto"/>
          <w:kern w:val="2"/>
          <w:szCs w:val="22"/>
          <w:lang w:eastAsia="zh-CN"/>
        </w:rPr>
        <w:t>；（</w:t>
      </w:r>
      <w:r>
        <w:rPr>
          <w:rFonts w:hint="eastAsia" w:cs="Times New Roman"/>
          <w:color w:val="auto"/>
          <w:kern w:val="2"/>
          <w:szCs w:val="22"/>
          <w:lang w:val="en-US" w:eastAsia="zh-CN"/>
        </w:rPr>
        <w:t>5</w:t>
      </w:r>
      <w:r>
        <w:rPr>
          <w:rFonts w:hint="eastAsia" w:cs="Times New Roman"/>
          <w:color w:val="auto"/>
          <w:kern w:val="2"/>
          <w:szCs w:val="22"/>
          <w:lang w:eastAsia="zh-CN"/>
        </w:rPr>
        <w:t>）</w:t>
      </w:r>
      <w:r>
        <w:rPr>
          <w:rFonts w:hint="eastAsia" w:cs="Times New Roman"/>
          <w:color w:val="auto"/>
          <w:kern w:val="2"/>
          <w:szCs w:val="22"/>
          <w:lang w:val="en-US" w:eastAsia="zh-CN"/>
        </w:rPr>
        <w:t>高端脑电生理监测设备、脑磁图设备、闭环神经刺激和调控设备等核心仪器研发。</w:t>
      </w:r>
    </w:p>
    <w:p w14:paraId="74D27924">
      <w:pPr>
        <w:pStyle w:val="3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40" w:lineRule="exact"/>
        <w:ind w:firstLine="630"/>
        <w:textAlignment w:val="auto"/>
        <w:rPr>
          <w:rFonts w:ascii="Times New Roman" w:hAnsi="Times New Roman"/>
        </w:rPr>
      </w:pPr>
      <w:r>
        <w:rPr>
          <w:rFonts w:hint="default" w:ascii="Times New Roman" w:hAnsi="Times New Roman"/>
        </w:rPr>
        <w:t>1</w:t>
      </w:r>
      <w:r>
        <w:rPr>
          <w:rFonts w:ascii="Times New Roman" w:hAnsi="Times New Roman"/>
        </w:rPr>
        <w:t>00</w:t>
      </w:r>
      <w:r>
        <w:rPr>
          <w:rFonts w:hint="eastAsia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Cs w:val="20"/>
        </w:rPr>
        <w:t>创新生物药</w:t>
      </w:r>
      <w:r>
        <w:rPr>
          <w:rFonts w:hint="eastAsia"/>
          <w:lang w:val="en-US" w:eastAsia="zh-CN"/>
        </w:rPr>
        <w:t>专题</w:t>
      </w:r>
    </w:p>
    <w:p w14:paraId="2A3B99DA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Cs w:val="32"/>
          <w:lang w:val="en-US" w:eastAsia="zh-CN"/>
        </w:rPr>
      </w:pPr>
      <w:r>
        <w:rPr>
          <w:rFonts w:hint="default" w:ascii="Times New Roman" w:hAnsi="Times New Roman"/>
        </w:rPr>
        <w:t>研发内容：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6"/>
        </w:rPr>
        <w:t>围绕国家生物药领域战略需求，</w:t>
      </w:r>
      <w:r>
        <w:rPr>
          <w:rFonts w:hint="eastAsia" w:ascii="Times New Roman" w:hAnsi="Times New Roman" w:eastAsia="方正仿宋_GBK" w:cs="方正仿宋_GBK"/>
          <w:szCs w:val="32"/>
        </w:rPr>
        <w:t>重点开展（1）</w:t>
      </w:r>
      <w:r>
        <w:rPr>
          <w:rFonts w:hint="eastAsia" w:ascii="Times New Roman" w:hAnsi="Times New Roman" w:eastAsia="方正仿宋_GBK" w:cs="方正仿宋_GBK"/>
          <w:szCs w:val="32"/>
          <w:lang w:val="en-US" w:eastAsia="zh-CN"/>
        </w:rPr>
        <w:t>单克隆抗体、多特异性抗体、抗体偶联药物（ADC）等抗体药物研发；（2）通用型CAR-T细胞技术、新型MSC产品、新型iPSC药物及其衍生产品等新型细胞治疗药物研发；（3）肝外靶向递送表达、类病毒基因递送载体等核酸药物</w:t>
      </w:r>
      <w:r>
        <w:rPr>
          <w:rFonts w:hint="eastAsia" w:ascii="Times New Roman" w:eastAsia="方正仿宋_GBK" w:cs="方正仿宋_GBK"/>
          <w:szCs w:val="32"/>
          <w:lang w:val="en-US" w:eastAsia="zh-CN"/>
        </w:rPr>
        <w:t>及其递送体系</w:t>
      </w:r>
      <w:r>
        <w:rPr>
          <w:rFonts w:hint="eastAsia" w:ascii="Times New Roman" w:hAnsi="Times New Roman" w:eastAsia="方正仿宋_GBK" w:cs="方正仿宋_GBK"/>
          <w:szCs w:val="32"/>
          <w:lang w:val="en-US" w:eastAsia="zh-CN"/>
        </w:rPr>
        <w:t>研发；（4）人工智能驱动的蛋白质合成、精准siRNA设计、mRNA序列优化等前沿技术研发；（5）无血清培养基、大规模不锈钢生物反应器、超滤膜包</w:t>
      </w:r>
      <w:r>
        <w:rPr>
          <w:rFonts w:hint="eastAsia" w:ascii="Times New Roman" w:eastAsia="方正仿宋_GBK" w:cs="方正仿宋_GBK"/>
          <w:szCs w:val="32"/>
          <w:lang w:val="en-US" w:eastAsia="zh-CN"/>
        </w:rPr>
        <w:t>、高参数流式细胞仪</w:t>
      </w:r>
      <w:r>
        <w:rPr>
          <w:rFonts w:hint="eastAsia" w:ascii="Times New Roman" w:hAnsi="Times New Roman" w:eastAsia="方正仿宋_GBK" w:cs="方正仿宋_GBK"/>
          <w:szCs w:val="32"/>
          <w:lang w:val="en-US" w:eastAsia="zh-CN"/>
        </w:rPr>
        <w:t>等关键仪器设备、药用辅料和耗材研发。</w:t>
      </w:r>
    </w:p>
    <w:p w14:paraId="1F12CE1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firstLine="640" w:firstLineChars="200"/>
        <w:jc w:val="both"/>
        <w:textAlignment w:val="auto"/>
        <w:outlineLvl w:val="0"/>
        <w:rPr>
          <w:rFonts w:hint="default" w:eastAsia="方正楷体_GBK" w:cs="方正楷体_GBK"/>
          <w:color w:val="000000"/>
          <w:szCs w:val="22"/>
          <w:highlight w:val="none"/>
          <w:lang w:val="en-US"/>
        </w:rPr>
      </w:pPr>
      <w:r>
        <w:rPr>
          <w:rFonts w:hint="eastAsia" w:eastAsia="方正黑体_GBK"/>
          <w:color w:val="000000"/>
          <w:highlight w:val="none"/>
          <w:lang w:val="en-US" w:eastAsia="zh-CN"/>
        </w:rPr>
        <w:t>二</w:t>
      </w:r>
      <w:r>
        <w:rPr>
          <w:rFonts w:hint="eastAsia" w:eastAsia="方正黑体_GBK"/>
          <w:color w:val="000000"/>
          <w:highlight w:val="none"/>
        </w:rPr>
        <w:t>、</w:t>
      </w:r>
      <w:r>
        <w:rPr>
          <w:rFonts w:hint="eastAsia" w:eastAsia="方正黑体_GBK"/>
          <w:color w:val="000000"/>
          <w:highlight w:val="none"/>
          <w:lang w:val="en-US" w:eastAsia="zh-CN"/>
        </w:rPr>
        <w:t>未来产业研发方向</w:t>
      </w:r>
    </w:p>
    <w:p w14:paraId="13CAA27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firstLine="640" w:firstLineChars="200"/>
        <w:jc w:val="both"/>
        <w:textAlignment w:val="auto"/>
        <w:outlineLvl w:val="0"/>
        <w:rPr>
          <w:rFonts w:hint="eastAsia" w:ascii="方正楷体_GBK" w:hAnsi="方正楷体_GBK" w:eastAsia="方正楷体_GBK" w:cs="方正楷体_GBK"/>
          <w:color w:val="000000"/>
          <w:szCs w:val="2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color w:val="000000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000000"/>
          <w:highlight w:val="none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color w:val="000000"/>
          <w:highlight w:val="none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color w:val="000000"/>
          <w:highlight w:val="none"/>
        </w:rPr>
        <w:t>未来信息</w:t>
      </w:r>
    </w:p>
    <w:p w14:paraId="7F1F0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eastAsia="方正楷体_GBK"/>
          <w:color w:val="000000"/>
          <w:highlight w:val="none"/>
        </w:rPr>
      </w:pPr>
      <w:r>
        <w:rPr>
          <w:rFonts w:hint="eastAsia" w:eastAsia="方正楷体_GBK"/>
          <w:color w:val="000000"/>
          <w:highlight w:val="none"/>
          <w:lang w:val="en-US" w:eastAsia="zh-CN"/>
        </w:rPr>
        <w:t>2</w:t>
      </w:r>
      <w:r>
        <w:rPr>
          <w:rFonts w:hint="eastAsia" w:eastAsia="方正楷体_GBK"/>
          <w:color w:val="000000"/>
          <w:highlight w:val="none"/>
        </w:rPr>
        <w:t>0</w:t>
      </w:r>
      <w:r>
        <w:rPr>
          <w:rFonts w:hint="eastAsia" w:eastAsia="方正楷体_GBK"/>
          <w:color w:val="000000"/>
          <w:highlight w:val="none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000000"/>
          <w:highlight w:val="none"/>
          <w:lang w:val="en-US" w:eastAsia="zh-CN"/>
        </w:rPr>
        <w:t xml:space="preserve"> </w:t>
      </w:r>
      <w:r>
        <w:rPr>
          <w:rFonts w:hint="eastAsia" w:eastAsia="方正楷体_GBK"/>
          <w:color w:val="000000"/>
          <w:highlight w:val="none"/>
        </w:rPr>
        <w:t>未来网络</w:t>
      </w:r>
    </w:p>
    <w:p w14:paraId="4465891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firstLine="640" w:firstLineChars="200"/>
        <w:jc w:val="both"/>
        <w:textAlignment w:val="auto"/>
        <w:rPr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研发内容：围绕网络通信宽带化、智能化、泛在化演进方向，重点开展（1）确定性网络、新型算力网络、天地一体化网络、泛在智能物联、太赫兹通信、轻量化5G等网络通信前沿技术研发</w:t>
      </w:r>
      <w:r>
        <w:rPr>
          <w:rFonts w:hint="eastAsia"/>
          <w:highlight w:val="none"/>
        </w:rPr>
        <w:t>；（2）</w:t>
      </w:r>
      <w:r>
        <w:rPr>
          <w:rFonts w:hint="eastAsia"/>
          <w:highlight w:val="none"/>
          <w:lang w:val="en-US" w:eastAsia="zh-CN"/>
        </w:rPr>
        <w:t>光电调制、</w:t>
      </w:r>
      <w:r>
        <w:rPr>
          <w:rFonts w:hint="eastAsia"/>
          <w:color w:val="000000"/>
          <w:highlight w:val="none"/>
        </w:rPr>
        <w:t>全光交换、高速全光网络、激光通信、薄膜铌酸锂器件</w:t>
      </w:r>
      <w:r>
        <w:rPr>
          <w:rFonts w:hint="eastAsia"/>
          <w:color w:val="000000"/>
          <w:highlight w:val="none"/>
          <w:lang w:eastAsia="zh-CN"/>
        </w:rPr>
        <w:t>、</w:t>
      </w:r>
      <w:r>
        <w:rPr>
          <w:rFonts w:hint="eastAsia"/>
          <w:color w:val="000000"/>
          <w:highlight w:val="none"/>
          <w:lang w:val="en-US" w:eastAsia="zh-CN"/>
        </w:rPr>
        <w:t>硅光芯片</w:t>
      </w:r>
      <w:r>
        <w:rPr>
          <w:rFonts w:hint="eastAsia"/>
          <w:color w:val="000000"/>
          <w:highlight w:val="none"/>
        </w:rPr>
        <w:t>等</w:t>
      </w:r>
      <w:r>
        <w:rPr>
          <w:rFonts w:hint="eastAsia"/>
          <w:color w:val="000000"/>
          <w:highlight w:val="none"/>
          <w:lang w:val="en-US" w:eastAsia="zh-CN"/>
        </w:rPr>
        <w:t>信息</w:t>
      </w:r>
      <w:r>
        <w:rPr>
          <w:rFonts w:hint="eastAsia"/>
          <w:color w:val="000000"/>
          <w:highlight w:val="none"/>
        </w:rPr>
        <w:t>光</w:t>
      </w:r>
      <w:r>
        <w:rPr>
          <w:rFonts w:hint="eastAsia"/>
          <w:color w:val="000000"/>
          <w:highlight w:val="none"/>
          <w:lang w:val="en-US" w:eastAsia="zh-CN"/>
        </w:rPr>
        <w:t>子前沿技术</w:t>
      </w:r>
      <w:r>
        <w:rPr>
          <w:rFonts w:hint="eastAsia"/>
          <w:color w:val="000000"/>
          <w:highlight w:val="none"/>
        </w:rPr>
        <w:t>研发；</w:t>
      </w:r>
      <w:r>
        <w:rPr>
          <w:rFonts w:hint="eastAsia"/>
          <w:highlight w:val="none"/>
        </w:rPr>
        <w:t>（3）</w:t>
      </w:r>
      <w:r>
        <w:rPr>
          <w:rFonts w:hint="eastAsia"/>
          <w:color w:val="000000"/>
          <w:highlight w:val="none"/>
        </w:rPr>
        <w:t>I</w:t>
      </w:r>
      <w:r>
        <w:rPr>
          <w:color w:val="000000"/>
          <w:highlight w:val="none"/>
        </w:rPr>
        <w:t>Pv</w:t>
      </w:r>
      <w:r>
        <w:rPr>
          <w:rFonts w:hint="eastAsia"/>
          <w:color w:val="000000"/>
          <w:highlight w:val="none"/>
        </w:rPr>
        <w:t>6</w:t>
      </w:r>
      <w:r>
        <w:rPr>
          <w:color w:val="000000"/>
          <w:highlight w:val="none"/>
        </w:rPr>
        <w:t>+</w:t>
      </w:r>
      <w:r>
        <w:rPr>
          <w:rFonts w:hint="eastAsia"/>
          <w:color w:val="000000"/>
          <w:highlight w:val="none"/>
        </w:rPr>
        <w:t>、分段路由（SRv6）、网络切片、工业互联网标识解析等网络前沿技术研发</w:t>
      </w:r>
      <w:r>
        <w:rPr>
          <w:rFonts w:hint="eastAsia"/>
          <w:highlight w:val="none"/>
        </w:rPr>
        <w:t>；</w:t>
      </w:r>
      <w:r>
        <w:rPr>
          <w:rFonts w:hint="eastAsia"/>
          <w:color w:val="000000"/>
          <w:highlight w:val="none"/>
        </w:rPr>
        <w:t>（4）主动防御、内生安全、态势感知、零信任网络、网络空间抗测绘等网络安全</w:t>
      </w:r>
      <w:r>
        <w:rPr>
          <w:rFonts w:hint="eastAsia"/>
          <w:color w:val="000000"/>
          <w:highlight w:val="none"/>
          <w:lang w:val="en-US" w:eastAsia="zh-CN"/>
        </w:rPr>
        <w:t>前沿</w:t>
      </w:r>
      <w:r>
        <w:rPr>
          <w:rFonts w:hint="eastAsia"/>
          <w:color w:val="000000"/>
          <w:highlight w:val="none"/>
        </w:rPr>
        <w:t>技术研发。</w:t>
      </w:r>
    </w:p>
    <w:p w14:paraId="05021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eastAsia="方正楷体_GBK"/>
          <w:color w:val="000000"/>
          <w:highlight w:val="none"/>
        </w:rPr>
      </w:pPr>
      <w:r>
        <w:rPr>
          <w:rFonts w:hint="eastAsia" w:eastAsia="方正楷体_GBK"/>
          <w:color w:val="000000"/>
          <w:highlight w:val="none"/>
          <w:lang w:val="en-US" w:eastAsia="zh-CN"/>
        </w:rPr>
        <w:t>2012</w:t>
      </w:r>
      <w:r>
        <w:rPr>
          <w:rFonts w:hint="eastAsia" w:ascii="方正仿宋_GBK" w:hAnsi="方正仿宋_GBK" w:eastAsia="方正仿宋_GBK" w:cs="方正仿宋_GBK"/>
          <w:color w:val="000000"/>
          <w:highlight w:val="none"/>
          <w:lang w:val="en-US" w:eastAsia="zh-CN"/>
        </w:rPr>
        <w:t xml:space="preserve"> </w:t>
      </w:r>
      <w:r>
        <w:rPr>
          <w:rFonts w:hint="eastAsia" w:eastAsia="方正楷体_GBK"/>
          <w:color w:val="000000"/>
          <w:highlight w:val="none"/>
        </w:rPr>
        <w:t>元宇宙</w:t>
      </w:r>
    </w:p>
    <w:p w14:paraId="43D80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szCs w:val="22"/>
          <w:highlight w:val="none"/>
        </w:rPr>
        <w:t>研发内容</w:t>
      </w:r>
      <w:r>
        <w:rPr>
          <w:rFonts w:hint="eastAsia" w:eastAsia="方正楷体_GBK"/>
          <w:color w:val="000000"/>
          <w:highlight w:val="none"/>
        </w:rPr>
        <w:t>：</w:t>
      </w:r>
      <w:r>
        <w:rPr>
          <w:rFonts w:hint="eastAsia" w:eastAsia="方正仿宋_GBK"/>
          <w:color w:val="auto"/>
          <w:szCs w:val="32"/>
          <w:highlight w:val="none"/>
        </w:rPr>
        <w:t>聚焦元宇宙沉浸式、交互式、</w:t>
      </w:r>
      <w:r>
        <w:rPr>
          <w:rFonts w:hint="eastAsia"/>
          <w:szCs w:val="32"/>
          <w:highlight w:val="none"/>
        </w:rPr>
        <w:t>虚实融合技术特性，</w:t>
      </w:r>
      <w:r>
        <w:rPr>
          <w:rFonts w:hint="eastAsia" w:eastAsia="方正仿宋_GBK"/>
          <w:color w:val="000000"/>
          <w:highlight w:val="none"/>
        </w:rPr>
        <w:t>重点</w:t>
      </w:r>
      <w:r>
        <w:rPr>
          <w:rFonts w:hint="eastAsia"/>
          <w:color w:val="000000"/>
          <w:highlight w:val="none"/>
        </w:rPr>
        <w:t>开展（1）数字人生成、虚拟</w:t>
      </w:r>
      <w:r>
        <w:rPr>
          <w:rFonts w:hint="eastAsia"/>
          <w:color w:val="000000"/>
          <w:highlight w:val="none"/>
          <w:lang w:val="en-US" w:eastAsia="zh-CN"/>
        </w:rPr>
        <w:t>现实</w:t>
      </w:r>
      <w:r>
        <w:rPr>
          <w:rFonts w:hint="eastAsia"/>
          <w:color w:val="000000"/>
          <w:highlight w:val="none"/>
        </w:rPr>
        <w:t>、空间计算、智能编码、分布式渲染分发等沉浸式技术研发；（2）低功耗交互算法</w:t>
      </w:r>
      <w:r>
        <w:rPr>
          <w:rFonts w:hint="eastAsia"/>
          <w:color w:val="auto"/>
          <w:szCs w:val="32"/>
          <w:highlight w:val="none"/>
        </w:rPr>
        <w:t>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深度视觉传感</w:t>
      </w:r>
      <w:r>
        <w:rPr>
          <w:rFonts w:hint="eastAsia"/>
          <w:szCs w:val="32"/>
          <w:highlight w:val="none"/>
        </w:rPr>
        <w:t>、肌电传感</w:t>
      </w:r>
      <w:r>
        <w:rPr>
          <w:rFonts w:hint="eastAsia"/>
          <w:color w:val="000000"/>
          <w:highlight w:val="none"/>
        </w:rPr>
        <w:t>、手势与眼动追踪、动作捕获</w:t>
      </w:r>
      <w:r>
        <w:rPr>
          <w:rFonts w:hint="eastAsia"/>
          <w:szCs w:val="32"/>
          <w:highlight w:val="none"/>
        </w:rPr>
        <w:t>等感知交互技术研发；</w:t>
      </w:r>
      <w:r>
        <w:rPr>
          <w:rFonts w:hint="eastAsia"/>
          <w:color w:val="000000"/>
          <w:highlight w:val="none"/>
        </w:rPr>
        <w:t>（3）数字身份、</w:t>
      </w:r>
      <w:r>
        <w:rPr>
          <w:rFonts w:hint="eastAsia"/>
          <w:color w:val="000000"/>
          <w:szCs w:val="22"/>
          <w:highlight w:val="none"/>
        </w:rPr>
        <w:t>智</w:t>
      </w:r>
      <w:r>
        <w:rPr>
          <w:rFonts w:hint="eastAsia"/>
          <w:color w:val="000000"/>
          <w:highlight w:val="none"/>
        </w:rPr>
        <w:t>能合约、</w:t>
      </w:r>
      <w:r>
        <w:rPr>
          <w:rFonts w:hint="eastAsia"/>
          <w:color w:val="000000"/>
          <w:highlight w:val="none"/>
          <w:lang w:val="en-US" w:eastAsia="zh-CN"/>
        </w:rPr>
        <w:t>共识算法、</w:t>
      </w:r>
      <w:r>
        <w:rPr>
          <w:rFonts w:hint="eastAsia"/>
          <w:color w:val="000000"/>
          <w:highlight w:val="none"/>
        </w:rPr>
        <w:t>跨链互操作等Web3.0关键技术研发；（4）高性能低功耗微显示器件、高亮度轻量化光学模组、</w:t>
      </w:r>
      <w:r>
        <w:rPr>
          <w:rFonts w:hint="eastAsia"/>
          <w:color w:val="000000"/>
          <w:highlight w:val="none"/>
          <w:lang w:val="en-US" w:eastAsia="zh-CN"/>
        </w:rPr>
        <w:t>特种光栅制备、</w:t>
      </w:r>
      <w:r>
        <w:rPr>
          <w:rFonts w:hint="eastAsia"/>
          <w:color w:val="000000"/>
          <w:highlight w:val="none"/>
        </w:rPr>
        <w:t>光场显示</w:t>
      </w:r>
      <w:r>
        <w:rPr>
          <w:rFonts w:hint="eastAsia"/>
          <w:color w:val="000000"/>
          <w:highlight w:val="none"/>
          <w:lang w:eastAsia="zh-CN"/>
        </w:rPr>
        <w:t>、</w:t>
      </w:r>
      <w:r>
        <w:rPr>
          <w:rFonts w:hint="eastAsia"/>
          <w:color w:val="000000"/>
          <w:highlight w:val="none"/>
          <w:lang w:val="en-US" w:eastAsia="zh-CN"/>
        </w:rPr>
        <w:t>AR/MR/</w:t>
      </w:r>
      <w:r>
        <w:rPr>
          <w:rFonts w:hint="eastAsia"/>
          <w:color w:val="000000"/>
          <w:highlight w:val="none"/>
        </w:rPr>
        <w:t>XR头显等</w:t>
      </w:r>
      <w:r>
        <w:rPr>
          <w:rFonts w:hint="eastAsia"/>
          <w:highlight w:val="none"/>
          <w:lang w:val="en-US" w:eastAsia="zh-CN"/>
        </w:rPr>
        <w:t>核心部件及</w:t>
      </w:r>
      <w:r>
        <w:rPr>
          <w:rFonts w:hint="eastAsia"/>
          <w:color w:val="000000"/>
          <w:highlight w:val="none"/>
        </w:rPr>
        <w:t>智能</w:t>
      </w:r>
      <w:r>
        <w:rPr>
          <w:rFonts w:hint="eastAsia"/>
          <w:highlight w:val="none"/>
        </w:rPr>
        <w:t>终端研发。</w:t>
      </w:r>
    </w:p>
    <w:p w14:paraId="01009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eastAsia="方正楷体_GBK"/>
          <w:color w:val="000000"/>
          <w:highlight w:val="none"/>
        </w:rPr>
      </w:pPr>
      <w:r>
        <w:rPr>
          <w:rFonts w:hint="eastAsia" w:eastAsia="方正楷体_GBK"/>
          <w:color w:val="000000"/>
          <w:highlight w:val="none"/>
          <w:lang w:val="en-US" w:eastAsia="zh-CN"/>
        </w:rPr>
        <w:t>2013</w:t>
      </w:r>
      <w:r>
        <w:rPr>
          <w:rFonts w:hint="eastAsia" w:ascii="方正仿宋_GBK" w:hAnsi="方正仿宋_GBK" w:eastAsia="方正仿宋_GBK" w:cs="方正仿宋_GBK"/>
          <w:color w:val="000000"/>
          <w:highlight w:val="none"/>
          <w:lang w:val="en-US" w:eastAsia="zh-CN"/>
        </w:rPr>
        <w:t xml:space="preserve"> </w:t>
      </w:r>
      <w:r>
        <w:rPr>
          <w:rFonts w:hint="eastAsia" w:eastAsia="方正楷体_GBK"/>
          <w:color w:val="000000"/>
          <w:highlight w:val="none"/>
        </w:rPr>
        <w:t>先进计算</w:t>
      </w:r>
    </w:p>
    <w:p w14:paraId="2DB89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/>
          <w:color w:val="000000"/>
          <w:szCs w:val="22"/>
          <w:highlight w:val="none"/>
        </w:rPr>
      </w:pPr>
      <w:r>
        <w:rPr>
          <w:rFonts w:hint="eastAsia"/>
          <w:color w:val="000000"/>
          <w:highlight w:val="none"/>
        </w:rPr>
        <w:t>研发内容：针对未来产业对算力资源的战略需要，加快发展新型计算系统和架构，打造先进计算软硬件生态，</w:t>
      </w:r>
      <w:r>
        <w:rPr>
          <w:rFonts w:hint="eastAsia"/>
          <w:color w:val="000000"/>
          <w:szCs w:val="22"/>
          <w:highlight w:val="none"/>
        </w:rPr>
        <w:t>重点开展（1）下一代高性能计算机系统、基础算法库、编译器及性能优化等支撑软件和领域应用软件研发；（2）神经元计算系统、图计算系统、边缘计算系统、存算一体系统、拟态计算系统</w:t>
      </w:r>
      <w:r>
        <w:rPr>
          <w:rFonts w:hint="eastAsia"/>
          <w:highlight w:val="none"/>
          <w:shd w:val="clear" w:color="auto" w:fill="FFFFFF"/>
        </w:rPr>
        <w:t>、光计算</w:t>
      </w:r>
      <w:r>
        <w:rPr>
          <w:rFonts w:hint="eastAsia"/>
          <w:highlight w:val="none"/>
          <w:shd w:val="clear" w:color="auto" w:fill="FFFFFF"/>
          <w:lang w:eastAsia="zh-CN"/>
        </w:rPr>
        <w:t>与</w:t>
      </w:r>
      <w:r>
        <w:rPr>
          <w:rFonts w:hint="eastAsia"/>
          <w:highlight w:val="none"/>
          <w:shd w:val="clear" w:color="auto" w:fill="FFFFFF"/>
          <w:lang w:val="en-US" w:eastAsia="zh-CN"/>
        </w:rPr>
        <w:t>存储</w:t>
      </w:r>
      <w:r>
        <w:rPr>
          <w:rFonts w:hint="eastAsia"/>
          <w:color w:val="000000"/>
          <w:szCs w:val="22"/>
          <w:highlight w:val="none"/>
        </w:rPr>
        <w:t>等新型计算系统研发；（</w:t>
      </w:r>
      <w:r>
        <w:rPr>
          <w:rFonts w:hint="eastAsia"/>
          <w:color w:val="000000"/>
          <w:szCs w:val="22"/>
          <w:highlight w:val="none"/>
          <w:lang w:val="en-US" w:eastAsia="zh-CN"/>
        </w:rPr>
        <w:t>3</w:t>
      </w:r>
      <w:r>
        <w:rPr>
          <w:rFonts w:hint="eastAsia"/>
          <w:color w:val="000000"/>
          <w:szCs w:val="22"/>
          <w:highlight w:val="none"/>
        </w:rPr>
        <w:t>）异构算力集成、</w:t>
      </w:r>
      <w:r>
        <w:rPr>
          <w:rFonts w:hint="eastAsia"/>
          <w:color w:val="000000"/>
          <w:szCs w:val="22"/>
          <w:highlight w:val="none"/>
          <w:lang w:val="en-US" w:eastAsia="zh-CN"/>
        </w:rPr>
        <w:t>高速片间互联、</w:t>
      </w:r>
      <w:r>
        <w:rPr>
          <w:rFonts w:hint="eastAsia"/>
          <w:color w:val="000000"/>
          <w:szCs w:val="22"/>
          <w:highlight w:val="none"/>
        </w:rPr>
        <w:t>算力感知、算力度量、算力路由、算力交易等算力高效调度与协同管理技术研发。</w:t>
      </w:r>
    </w:p>
    <w:p w14:paraId="3FCC1873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firstLine="630"/>
        <w:textAlignment w:val="auto"/>
      </w:pPr>
      <w:r>
        <w:rPr>
          <w:rFonts w:hint="default"/>
        </w:rPr>
        <w:t>2</w:t>
      </w:r>
      <w:r>
        <w:t>0</w:t>
      </w:r>
      <w:r>
        <w:rPr>
          <w:rFonts w:hint="eastAsia" w:cs="Times New Roman"/>
          <w:lang w:val="en-US" w:eastAsia="zh-CN"/>
        </w:rPr>
        <w:t>1</w:t>
      </w:r>
      <w:r>
        <w:t>4</w:t>
      </w:r>
      <w:r>
        <w:rPr>
          <w:rFonts w:hint="eastAsia" w:ascii="方正仿宋_GBK" w:hAnsi="方正仿宋_GBK" w:eastAsia="方正仿宋_GBK" w:cs="方正仿宋_GBK"/>
          <w:color w:val="000000"/>
          <w:highlight w:val="none"/>
          <w:lang w:val="en-US" w:eastAsia="zh-CN"/>
        </w:rPr>
        <w:t xml:space="preserve"> </w:t>
      </w:r>
      <w:r>
        <w:rPr>
          <w:rFonts w:hint="default" w:eastAsia="方正楷体_GBK" w:cs="Times New Roman"/>
          <w:szCs w:val="22"/>
        </w:rPr>
        <w:t>数据技术</w:t>
      </w:r>
    </w:p>
    <w:p w14:paraId="24722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firstLine="630"/>
        <w:textAlignment w:val="auto"/>
        <w:rPr>
          <w:rFonts w:hint="default" w:eastAsia="方正仿宋_GBK"/>
          <w:lang w:val="en-US" w:eastAsia="zh-CN"/>
        </w:rPr>
      </w:pPr>
      <w:r>
        <w:rPr>
          <w:rFonts w:hint="default"/>
        </w:rPr>
        <w:t>研发内容：</w:t>
      </w:r>
      <w:r>
        <w:rPr>
          <w:rFonts w:hint="eastAsia"/>
          <w:lang w:val="en-US" w:eastAsia="zh-CN"/>
        </w:rPr>
        <w:t>围绕</w:t>
      </w:r>
      <w:r>
        <w:rPr>
          <w:rFonts w:hint="default"/>
        </w:rPr>
        <w:t>构建以数据为关键要素的数字经济，</w:t>
      </w:r>
      <w:r>
        <w:rPr>
          <w:rFonts w:hint="eastAsia"/>
          <w:lang w:val="en-US" w:eastAsia="zh-CN"/>
        </w:rPr>
        <w:t>重点</w:t>
      </w:r>
      <w:r>
        <w:rPr>
          <w:rFonts w:hint="default"/>
        </w:rPr>
        <w:t>开展</w:t>
      </w:r>
      <w:r>
        <w:rPr>
          <w:rFonts w:hint="eastAsia"/>
          <w:lang w:eastAsia="zh-CN"/>
        </w:rPr>
        <w:t>：</w:t>
      </w:r>
      <w:r>
        <w:rPr>
          <w:rFonts w:hint="default"/>
        </w:rPr>
        <w:t>（1）</w:t>
      </w:r>
      <w:r>
        <w:rPr>
          <w:rFonts w:hint="eastAsia"/>
          <w:lang w:val="en-US" w:eastAsia="zh-CN"/>
        </w:rPr>
        <w:t>高精度数据采集、合规采集、高质量数据合成、</w:t>
      </w:r>
      <w:r>
        <w:rPr>
          <w:rFonts w:hint="eastAsia"/>
          <w:color w:val="000000"/>
          <w:szCs w:val="22"/>
          <w:highlight w:val="none"/>
        </w:rPr>
        <w:t>多模态数据处理、流批一体</w:t>
      </w:r>
      <w:r>
        <w:rPr>
          <w:rFonts w:hint="eastAsia"/>
          <w:lang w:val="en-US" w:eastAsia="zh-CN"/>
        </w:rPr>
        <w:t>等数据采集处理技术研发和高质量数据集建设；（2）湖仓一体、数据编织、数据压缩、</w:t>
      </w:r>
      <w:r>
        <w:rPr>
          <w:rFonts w:hint="eastAsia"/>
          <w:color w:val="000000"/>
        </w:rPr>
        <w:t>软件定义存储、超融合基础架构</w:t>
      </w:r>
      <w:r>
        <w:rPr>
          <w:rFonts w:hint="eastAsia"/>
          <w:lang w:val="en-US" w:eastAsia="zh-CN"/>
        </w:rPr>
        <w:t>等新型数据存储技术研发；（3）数据清洗、数据加工、数据标注、数据集成、</w:t>
      </w:r>
      <w:r>
        <w:rPr>
          <w:rFonts w:hint="default"/>
        </w:rPr>
        <w:t>数据沙箱、</w:t>
      </w:r>
      <w:r>
        <w:rPr>
          <w:rFonts w:hint="eastAsia"/>
          <w:lang w:val="en-US" w:eastAsia="zh-CN"/>
        </w:rPr>
        <w:t>数据可视化等数据治理技术研发；（4）可信数据空间、</w:t>
      </w:r>
      <w:r>
        <w:rPr>
          <w:rFonts w:hint="eastAsia"/>
          <w:color w:val="000000"/>
          <w:szCs w:val="22"/>
          <w:highlight w:val="none"/>
          <w:lang w:val="en-US" w:eastAsia="zh-CN"/>
        </w:rPr>
        <w:t>数据脱敏</w:t>
      </w:r>
      <w:r>
        <w:rPr>
          <w:rFonts w:hint="eastAsia"/>
          <w:color w:val="000000"/>
          <w:szCs w:val="22"/>
          <w:highlight w:val="none"/>
        </w:rPr>
        <w:t>、</w:t>
      </w:r>
      <w:r>
        <w:rPr>
          <w:rFonts w:hint="eastAsia"/>
          <w:lang w:val="en-US" w:eastAsia="zh-CN"/>
        </w:rPr>
        <w:t>隐私计算、</w:t>
      </w:r>
      <w:r>
        <w:rPr>
          <w:rFonts w:hint="eastAsia"/>
          <w:color w:val="000000"/>
          <w:highlight w:val="none"/>
        </w:rPr>
        <w:t>区块链</w:t>
      </w:r>
      <w:r>
        <w:rPr>
          <w:rFonts w:hint="eastAsia"/>
          <w:color w:val="000000"/>
          <w:highlight w:val="none"/>
          <w:lang w:eastAsia="zh-CN"/>
        </w:rPr>
        <w:t>、</w:t>
      </w:r>
      <w:r>
        <w:rPr>
          <w:rFonts w:hint="eastAsia"/>
          <w:color w:val="000000"/>
          <w:highlight w:val="none"/>
          <w:lang w:val="en-US" w:eastAsia="zh-CN"/>
        </w:rPr>
        <w:t>后量子密码算法等数据流通和数据安全技术</w:t>
      </w:r>
      <w:r>
        <w:rPr>
          <w:rFonts w:hint="eastAsia"/>
          <w:lang w:val="en-US" w:eastAsia="zh-CN"/>
        </w:rPr>
        <w:t>研发</w:t>
      </w:r>
      <w:r>
        <w:rPr>
          <w:rFonts w:hint="eastAsia"/>
          <w:color w:val="000000"/>
          <w:highlight w:val="none"/>
          <w:lang w:val="en-US" w:eastAsia="zh-CN"/>
        </w:rPr>
        <w:t>。</w:t>
      </w:r>
    </w:p>
    <w:p w14:paraId="201FDCD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firstLine="640" w:firstLineChars="200"/>
        <w:jc w:val="both"/>
        <w:textAlignment w:val="auto"/>
        <w:outlineLvl w:val="0"/>
        <w:rPr>
          <w:rFonts w:hint="eastAsia" w:ascii="方正楷体_GBK" w:hAnsi="方正楷体_GBK" w:eastAsia="方正楷体_GBK" w:cs="方正楷体_GBK"/>
          <w:color w:val="000000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color w:val="000000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000000"/>
          <w:highlight w:val="none"/>
        </w:rPr>
        <w:t>二</w:t>
      </w:r>
      <w:r>
        <w:rPr>
          <w:rFonts w:hint="eastAsia" w:ascii="方正楷体_GBK" w:hAnsi="方正楷体_GBK" w:eastAsia="方正楷体_GBK" w:cs="方正楷体_GBK"/>
          <w:color w:val="000000"/>
          <w:highlight w:val="none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color w:val="000000"/>
          <w:highlight w:val="none"/>
        </w:rPr>
        <w:t>未来材料</w:t>
      </w:r>
    </w:p>
    <w:p w14:paraId="1A3F1FF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2</w:t>
      </w:r>
      <w:r>
        <w:rPr>
          <w:color w:val="000000"/>
          <w:highlight w:val="none"/>
        </w:rPr>
        <w:t>0</w:t>
      </w:r>
      <w:r>
        <w:rPr>
          <w:rFonts w:hint="eastAsia"/>
          <w:color w:val="000000"/>
          <w:highlight w:val="none"/>
          <w:lang w:val="en-US" w:eastAsia="zh-CN"/>
        </w:rPr>
        <w:t>2</w:t>
      </w:r>
      <w:r>
        <w:rPr>
          <w:rFonts w:hint="eastAsia"/>
          <w:color w:val="000000"/>
          <w:highlight w:val="none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highlight w:val="none"/>
          <w:lang w:val="en-US" w:eastAsia="zh-CN"/>
        </w:rPr>
        <w:t xml:space="preserve"> </w:t>
      </w:r>
      <w:r>
        <w:rPr>
          <w:rFonts w:hint="eastAsia" w:eastAsia="方正楷体_GBK"/>
          <w:color w:val="000000"/>
          <w:highlight w:val="none"/>
        </w:rPr>
        <w:t>新型电子材料</w:t>
      </w:r>
    </w:p>
    <w:p w14:paraId="36D2958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研发内容：面向新一代信息技术、能源互联网、智能制造等发展需要，重点开展（1）氮化镓、碳化硅等宽禁带半导体</w:t>
      </w:r>
      <w:r>
        <w:rPr>
          <w:rFonts w:hint="eastAsia"/>
          <w:color w:val="000000"/>
          <w:highlight w:val="none"/>
          <w:lang w:val="en-US" w:eastAsia="zh-CN"/>
        </w:rPr>
        <w:t>材料和器件研发</w:t>
      </w:r>
      <w:r>
        <w:rPr>
          <w:rFonts w:hint="eastAsia"/>
          <w:color w:val="000000"/>
          <w:highlight w:val="none"/>
        </w:rPr>
        <w:t>，金刚石、氧化镓等超宽禁带半导体材料和器件研发；（2）石墨烯、碳纳米管等碳基芯片材料，以及二硫化钼、氮化硼等二维半导体材料研发；（3）柔性显示、</w:t>
      </w:r>
      <w:r>
        <w:rPr>
          <w:rFonts w:hint="eastAsia"/>
          <w:color w:val="000000"/>
          <w:highlight w:val="none"/>
          <w:lang w:val="en-US" w:eastAsia="zh-CN"/>
        </w:rPr>
        <w:t>全息显示、激光显示、量子点显示</w:t>
      </w:r>
      <w:r>
        <w:rPr>
          <w:rFonts w:hint="eastAsia"/>
          <w:color w:val="000000"/>
          <w:highlight w:val="none"/>
        </w:rPr>
        <w:t>、</w:t>
      </w:r>
      <w:r>
        <w:rPr>
          <w:rFonts w:hint="eastAsia"/>
          <w:color w:val="000000"/>
          <w:highlight w:val="none"/>
          <w:lang w:val="en-US" w:eastAsia="zh-CN"/>
        </w:rPr>
        <w:t>全彩</w:t>
      </w:r>
      <w:r>
        <w:rPr>
          <w:rFonts w:hint="eastAsia"/>
          <w:color w:val="000000"/>
          <w:highlight w:val="none"/>
        </w:rPr>
        <w:t>电子纸</w:t>
      </w:r>
      <w:r>
        <w:rPr>
          <w:rFonts w:hint="eastAsia"/>
          <w:color w:val="000000"/>
          <w:highlight w:val="none"/>
          <w:lang w:eastAsia="zh-CN"/>
        </w:rPr>
        <w:t>、</w:t>
      </w:r>
      <w:r>
        <w:rPr>
          <w:rFonts w:hint="eastAsia"/>
          <w:color w:val="000000"/>
          <w:highlight w:val="none"/>
          <w:lang w:val="en-US" w:eastAsia="zh-CN"/>
        </w:rPr>
        <w:t>印刷显示</w:t>
      </w:r>
      <w:r>
        <w:rPr>
          <w:rFonts w:hint="eastAsia"/>
          <w:color w:val="000000"/>
          <w:highlight w:val="none"/>
        </w:rPr>
        <w:t>等新型显示</w:t>
      </w:r>
      <w:r>
        <w:rPr>
          <w:rFonts w:hint="eastAsia"/>
          <w:color w:val="000000"/>
          <w:highlight w:val="none"/>
          <w:lang w:val="en-US" w:eastAsia="zh-CN"/>
        </w:rPr>
        <w:t>面板</w:t>
      </w:r>
      <w:r>
        <w:rPr>
          <w:rFonts w:hint="eastAsia"/>
          <w:color w:val="000000"/>
          <w:highlight w:val="none"/>
        </w:rPr>
        <w:t>材料研发；（4）高性能硅基光电子、无源光电子、铁电、磁电、忆阻器等信息感知与传输处理材料与器件研发。</w:t>
      </w:r>
    </w:p>
    <w:p w14:paraId="0228C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20</w:t>
      </w:r>
      <w:r>
        <w:rPr>
          <w:rFonts w:hint="eastAsia"/>
          <w:color w:val="000000"/>
          <w:highlight w:val="none"/>
          <w:lang w:val="en-US" w:eastAsia="zh-CN"/>
        </w:rPr>
        <w:t>2</w:t>
      </w:r>
      <w:r>
        <w:rPr>
          <w:rFonts w:hint="eastAsia"/>
          <w:color w:val="000000"/>
          <w:highlight w:val="none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highlight w:val="none"/>
          <w:lang w:val="en-US" w:eastAsia="zh-CN"/>
        </w:rPr>
        <w:t xml:space="preserve"> </w:t>
      </w:r>
      <w:r>
        <w:rPr>
          <w:rFonts w:hint="eastAsia" w:eastAsia="方正楷体_GBK"/>
          <w:color w:val="000000"/>
          <w:highlight w:val="none"/>
        </w:rPr>
        <w:t>高端功能与智能材料</w:t>
      </w:r>
    </w:p>
    <w:p w14:paraId="47A598D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研发内容：面向</w:t>
      </w:r>
      <w:r>
        <w:rPr>
          <w:rFonts w:hint="eastAsia"/>
          <w:highlight w:val="none"/>
        </w:rPr>
        <w:t>新能源</w:t>
      </w:r>
      <w:r>
        <w:rPr>
          <w:szCs w:val="32"/>
          <w:highlight w:val="none"/>
        </w:rPr>
        <w:t>、</w:t>
      </w:r>
      <w:r>
        <w:rPr>
          <w:rFonts w:hint="eastAsia"/>
          <w:szCs w:val="32"/>
          <w:highlight w:val="none"/>
        </w:rPr>
        <w:t>生命健康、节能环保</w:t>
      </w:r>
      <w:r>
        <w:rPr>
          <w:szCs w:val="32"/>
          <w:highlight w:val="none"/>
        </w:rPr>
        <w:t>等</w:t>
      </w:r>
      <w:r>
        <w:rPr>
          <w:rFonts w:hint="eastAsia"/>
          <w:szCs w:val="32"/>
          <w:highlight w:val="none"/>
        </w:rPr>
        <w:t>发展需要，重点开展（1）</w:t>
      </w:r>
      <w:r>
        <w:rPr>
          <w:rFonts w:hint="eastAsia"/>
          <w:color w:val="000000"/>
          <w:highlight w:val="none"/>
        </w:rPr>
        <w:t>纳米探测与传感器、高转化率纳米催化材料、纳米改性金属、纳米微球等纳米新材料研发；（2）</w:t>
      </w:r>
      <w:r>
        <w:rPr>
          <w:rFonts w:hint="eastAsia"/>
          <w:szCs w:val="32"/>
          <w:highlight w:val="none"/>
        </w:rPr>
        <w:t>离子交换膜、</w:t>
      </w:r>
      <w:r>
        <w:rPr>
          <w:rFonts w:hint="eastAsia"/>
          <w:color w:val="000000"/>
          <w:highlight w:val="none"/>
        </w:rPr>
        <w:t>中空纤维膜、液晶高分子聚合物膜等高端膜材料研发；（</w:t>
      </w:r>
      <w:r>
        <w:rPr>
          <w:color w:val="000000"/>
          <w:highlight w:val="none"/>
        </w:rPr>
        <w:t>3</w:t>
      </w:r>
      <w:r>
        <w:rPr>
          <w:rFonts w:hint="eastAsia"/>
          <w:color w:val="000000"/>
          <w:highlight w:val="none"/>
        </w:rPr>
        <w:t>）高温超导材料、低温超导材料、超导磁体等超导材料研发；（</w:t>
      </w:r>
      <w:r>
        <w:rPr>
          <w:color w:val="000000"/>
          <w:highlight w:val="none"/>
        </w:rPr>
        <w:t>4</w:t>
      </w:r>
      <w:r>
        <w:rPr>
          <w:rFonts w:hint="eastAsia"/>
          <w:color w:val="000000"/>
          <w:highlight w:val="none"/>
        </w:rPr>
        <w:t>）智能材料、仿生材料、超材料等前沿材料研发。</w:t>
      </w:r>
    </w:p>
    <w:p w14:paraId="572CE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20</w:t>
      </w:r>
      <w:r>
        <w:rPr>
          <w:rFonts w:hint="eastAsia"/>
          <w:color w:val="000000"/>
          <w:highlight w:val="none"/>
          <w:lang w:val="en-US" w:eastAsia="zh-CN"/>
        </w:rPr>
        <w:t>2</w:t>
      </w:r>
      <w:r>
        <w:rPr>
          <w:color w:val="000000"/>
          <w:highlight w:val="none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highlight w:val="none"/>
          <w:lang w:val="en-US" w:eastAsia="zh-CN"/>
        </w:rPr>
        <w:t xml:space="preserve"> </w:t>
      </w:r>
      <w:r>
        <w:rPr>
          <w:rFonts w:hint="eastAsia" w:eastAsia="方正楷体_GBK"/>
          <w:color w:val="000000"/>
          <w:highlight w:val="none"/>
        </w:rPr>
        <w:t>先进结构与复合材料</w:t>
      </w:r>
    </w:p>
    <w:p w14:paraId="3ED85C7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研发内容：面向航空航天、海洋工程、轨道交通、先进制造业</w:t>
      </w:r>
      <w:r>
        <w:rPr>
          <w:szCs w:val="32"/>
          <w:highlight w:val="none"/>
        </w:rPr>
        <w:t>等</w:t>
      </w:r>
      <w:r>
        <w:rPr>
          <w:rFonts w:hint="eastAsia"/>
          <w:szCs w:val="32"/>
          <w:highlight w:val="none"/>
        </w:rPr>
        <w:t>发展需要</w:t>
      </w:r>
      <w:r>
        <w:rPr>
          <w:szCs w:val="32"/>
          <w:highlight w:val="none"/>
        </w:rPr>
        <w:t>，</w:t>
      </w:r>
      <w:r>
        <w:rPr>
          <w:rFonts w:hint="eastAsia"/>
          <w:szCs w:val="32"/>
          <w:highlight w:val="none"/>
        </w:rPr>
        <w:t>重点</w:t>
      </w:r>
      <w:r>
        <w:rPr>
          <w:rFonts w:hint="eastAsia"/>
          <w:color w:val="000000"/>
          <w:highlight w:val="none"/>
        </w:rPr>
        <w:t>开展（1）高强高模高韧碳纤维、高性能玻纤、聚酰亚胺纤维等高性能纤维及复合材料研发；（2）超高强度钢、超超临界耐热钢、耐辐照钢、耐腐蚀钢等高端特殊钢研发；（3）高熵合金、高性能铝合金、高强高韧钛合金、高品质粉末冶金等高端合金</w:t>
      </w:r>
      <w:r>
        <w:rPr>
          <w:rFonts w:hint="eastAsia"/>
          <w:color w:val="000000"/>
          <w:highlight w:val="none"/>
          <w:lang w:val="en-US" w:eastAsia="zh-CN"/>
        </w:rPr>
        <w:t>及构件</w:t>
      </w:r>
      <w:r>
        <w:rPr>
          <w:rFonts w:hint="eastAsia"/>
          <w:color w:val="000000"/>
          <w:highlight w:val="none"/>
        </w:rPr>
        <w:t>研发；（4）金属间化合物、陶瓷基复合材料</w:t>
      </w:r>
      <w:r>
        <w:rPr>
          <w:rFonts w:hint="eastAsia"/>
          <w:color w:val="000000"/>
          <w:highlight w:val="none"/>
          <w:lang w:eastAsia="zh-CN"/>
        </w:rPr>
        <w:t>、</w:t>
      </w:r>
      <w:r>
        <w:rPr>
          <w:rFonts w:hint="eastAsia"/>
          <w:color w:val="000000"/>
          <w:highlight w:val="none"/>
          <w:lang w:val="en-US" w:eastAsia="zh-CN"/>
        </w:rPr>
        <w:t>立方氮化硼</w:t>
      </w:r>
      <w:r>
        <w:rPr>
          <w:rFonts w:hint="eastAsia"/>
          <w:color w:val="000000"/>
          <w:highlight w:val="none"/>
        </w:rPr>
        <w:t>等先进结构材料研发。</w:t>
      </w:r>
    </w:p>
    <w:p w14:paraId="790D5CE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firstLine="640" w:firstLineChars="200"/>
        <w:jc w:val="both"/>
        <w:textAlignment w:val="auto"/>
        <w:rPr>
          <w:rFonts w:eastAsia="方正楷体_GBK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20</w:t>
      </w:r>
      <w:r>
        <w:rPr>
          <w:rFonts w:hint="eastAsia"/>
          <w:color w:val="000000"/>
          <w:highlight w:val="none"/>
          <w:lang w:val="en-US" w:eastAsia="zh-CN"/>
        </w:rPr>
        <w:t>2</w:t>
      </w:r>
      <w:r>
        <w:rPr>
          <w:rFonts w:hint="eastAsia"/>
          <w:color w:val="000000"/>
          <w:highlight w:val="none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highlight w:val="none"/>
          <w:lang w:val="en-US" w:eastAsia="zh-CN"/>
        </w:rPr>
        <w:t xml:space="preserve"> </w:t>
      </w:r>
      <w:r>
        <w:rPr>
          <w:rFonts w:hint="eastAsia" w:eastAsia="方正楷体_GBK"/>
          <w:color w:val="000000"/>
          <w:szCs w:val="22"/>
          <w:highlight w:val="none"/>
        </w:rPr>
        <w:t>材料基因工程</w:t>
      </w:r>
    </w:p>
    <w:p w14:paraId="21060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研发内容：围绕加快新材料研发应用模式变革，重点开展（1）基于高通量、自动流程、多层次跨尺度计算的材料筛选和设计技术；（2）并行合成、单点快速扫描、并行测试</w:t>
      </w:r>
      <w:r>
        <w:rPr>
          <w:rFonts w:hint="eastAsia"/>
          <w:color w:val="000000"/>
          <w:highlight w:val="none"/>
          <w:lang w:eastAsia="zh-CN"/>
        </w:rPr>
        <w:t>、</w:t>
      </w:r>
      <w:r>
        <w:rPr>
          <w:rFonts w:hint="eastAsia"/>
          <w:color w:val="000000"/>
          <w:highlight w:val="none"/>
        </w:rPr>
        <w:t>材料服役的多场耦合模拟等材料制造和表征评价技术；（</w:t>
      </w:r>
      <w:r>
        <w:rPr>
          <w:rFonts w:hint="eastAsia"/>
          <w:color w:val="000000"/>
          <w:highlight w:val="none"/>
          <w:lang w:val="en-US" w:eastAsia="zh-CN"/>
        </w:rPr>
        <w:t>3</w:t>
      </w:r>
      <w:r>
        <w:rPr>
          <w:rFonts w:hint="eastAsia"/>
          <w:color w:val="000000"/>
          <w:highlight w:val="none"/>
        </w:rPr>
        <w:t>）基于人工智能和大数据的材料设计、制备、测试等智能化技术。</w:t>
      </w:r>
    </w:p>
    <w:p w14:paraId="40D49CE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firstLine="640" w:firstLineChars="200"/>
        <w:jc w:val="both"/>
        <w:textAlignment w:val="auto"/>
        <w:outlineLvl w:val="0"/>
        <w:rPr>
          <w:rFonts w:hint="eastAsia" w:ascii="方正楷体_GBK" w:hAnsi="方正楷体_GBK" w:eastAsia="方正楷体_GBK" w:cs="方正楷体_GBK"/>
          <w:color w:val="000000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color w:val="000000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000000"/>
          <w:highlight w:val="none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color w:val="000000"/>
          <w:highlight w:val="none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color w:val="000000"/>
          <w:highlight w:val="none"/>
        </w:rPr>
        <w:t>未来健康</w:t>
      </w:r>
    </w:p>
    <w:p w14:paraId="3F23195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firstLine="640" w:firstLineChars="200"/>
        <w:jc w:val="both"/>
        <w:textAlignment w:val="auto"/>
        <w:outlineLvl w:val="0"/>
        <w:rPr>
          <w:rFonts w:ascii="方正楷体_GBK" w:hAnsi="方正楷体_GBK" w:eastAsia="方正楷体_GBK" w:cs="方正楷体_GBK"/>
          <w:highlight w:val="none"/>
        </w:rPr>
      </w:pPr>
      <w:r>
        <w:rPr>
          <w:rFonts w:hint="eastAsia"/>
          <w:highlight w:val="none"/>
          <w:lang w:val="en-US" w:eastAsia="zh-CN"/>
        </w:rPr>
        <w:t>2</w:t>
      </w:r>
      <w:r>
        <w:rPr>
          <w:rFonts w:hint="eastAsia"/>
          <w:highlight w:val="none"/>
        </w:rPr>
        <w:t>0</w:t>
      </w: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highlight w:val="none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highlight w:val="none"/>
        </w:rPr>
        <w:t>细胞与基因技术</w:t>
      </w:r>
    </w:p>
    <w:p w14:paraId="44B7146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firstLine="640" w:firstLineChars="200"/>
        <w:jc w:val="both"/>
        <w:textAlignment w:val="auto"/>
        <w:rPr>
          <w:highlight w:val="none"/>
        </w:rPr>
      </w:pPr>
      <w:r>
        <w:rPr>
          <w:rFonts w:hint="eastAsia"/>
          <w:highlight w:val="none"/>
        </w:rPr>
        <w:t>研发内容：</w:t>
      </w:r>
      <w:r>
        <w:rPr>
          <w:rFonts w:hint="eastAsia"/>
          <w:highlight w:val="none"/>
          <w:lang w:val="en-US" w:eastAsia="zh-CN"/>
        </w:rPr>
        <w:t>围绕个体化精准医疗、再生医学、新药研发等领域应用需要</w:t>
      </w:r>
      <w:r>
        <w:rPr>
          <w:rFonts w:hint="eastAsia"/>
          <w:highlight w:val="none"/>
        </w:rPr>
        <w:t>，重点开展（1）高通量基因测序、单分子测序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  <w:lang w:val="en-US" w:eastAsia="zh-CN"/>
        </w:rPr>
        <w:t>基因编辑</w:t>
      </w:r>
      <w:r>
        <w:rPr>
          <w:rFonts w:hint="eastAsia"/>
          <w:highlight w:val="none"/>
        </w:rPr>
        <w:t>等</w:t>
      </w:r>
      <w:r>
        <w:rPr>
          <w:rFonts w:hint="eastAsia"/>
          <w:highlight w:val="none"/>
          <w:lang w:val="en-US" w:eastAsia="zh-CN"/>
        </w:rPr>
        <w:t>新一代</w:t>
      </w:r>
      <w:r>
        <w:rPr>
          <w:rFonts w:hint="eastAsia"/>
          <w:highlight w:val="none"/>
        </w:rPr>
        <w:t>基因技术</w:t>
      </w:r>
      <w:r>
        <w:rPr>
          <w:rFonts w:hint="eastAsia"/>
          <w:highlight w:val="none"/>
          <w:lang w:val="en-US" w:eastAsia="zh-CN"/>
        </w:rPr>
        <w:t>研发</w:t>
      </w:r>
      <w:r>
        <w:rPr>
          <w:rFonts w:hint="eastAsia"/>
          <w:highlight w:val="none"/>
          <w:lang w:eastAsia="zh-CN"/>
        </w:rPr>
        <w:t>；（</w:t>
      </w:r>
      <w:r>
        <w:rPr>
          <w:rFonts w:hint="eastAsia"/>
          <w:highlight w:val="none"/>
          <w:lang w:val="en-US" w:eastAsia="zh-CN"/>
        </w:rPr>
        <w:t>2</w:t>
      </w:r>
      <w:r>
        <w:rPr>
          <w:rFonts w:hint="eastAsia"/>
          <w:highlight w:val="none"/>
          <w:lang w:eastAsia="zh-CN"/>
        </w:rPr>
        <w:t>）干细胞修复、体细胞重编程、组织器官再生等细胞</w:t>
      </w:r>
      <w:r>
        <w:rPr>
          <w:rFonts w:hint="eastAsia"/>
          <w:highlight w:val="none"/>
          <w:lang w:val="en-US" w:eastAsia="zh-CN"/>
        </w:rPr>
        <w:t>治疗与再生医学技术研发；（3）</w:t>
      </w:r>
      <w:r>
        <w:rPr>
          <w:rStyle w:val="33"/>
          <w:rFonts w:hint="default"/>
          <w:highlight w:val="none"/>
        </w:rPr>
        <w:t>临床级病毒载体、规模细胞培养工艺</w:t>
      </w:r>
      <w:r>
        <w:rPr>
          <w:rFonts w:hint="eastAsia"/>
          <w:highlight w:val="none"/>
          <w:lang w:eastAsia="zh-CN"/>
        </w:rPr>
        <w:t>、微流控芯片、</w:t>
      </w:r>
      <w:r>
        <w:rPr>
          <w:rFonts w:hint="eastAsia"/>
          <w:highlight w:val="none"/>
          <w:lang w:val="en-US" w:eastAsia="zh-CN"/>
        </w:rPr>
        <w:t>器官芯片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  <w:lang w:val="en-US" w:eastAsia="zh-CN"/>
        </w:rPr>
        <w:t>细胞工厂</w:t>
      </w:r>
      <w:r>
        <w:rPr>
          <w:rFonts w:hint="eastAsia"/>
          <w:highlight w:val="none"/>
          <w:lang w:eastAsia="zh-CN"/>
        </w:rPr>
        <w:t>等底层技术研发。</w:t>
      </w:r>
    </w:p>
    <w:p w14:paraId="5B9E155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firstLine="640" w:firstLineChars="200"/>
        <w:jc w:val="both"/>
        <w:textAlignment w:val="auto"/>
        <w:rPr>
          <w:rFonts w:ascii="方正楷体_GBK" w:hAnsi="方正楷体_GBK" w:eastAsia="方正楷体_GBK" w:cs="方正楷体_GBK"/>
          <w:highlight w:val="none"/>
        </w:rPr>
      </w:pPr>
      <w:r>
        <w:rPr>
          <w:rFonts w:hint="eastAsia"/>
          <w:highlight w:val="none"/>
          <w:lang w:val="en-US" w:eastAsia="zh-CN"/>
        </w:rPr>
        <w:t>203</w:t>
      </w:r>
      <w:r>
        <w:rPr>
          <w:rFonts w:hint="eastAsia"/>
          <w:highlight w:val="none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highlight w:val="none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highlight w:val="none"/>
        </w:rPr>
        <w:t>合成生物</w:t>
      </w:r>
    </w:p>
    <w:p w14:paraId="2726ECF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firstLine="640" w:firstLineChars="200"/>
        <w:jc w:val="both"/>
        <w:textAlignment w:val="auto"/>
        <w:rPr>
          <w:highlight w:val="none"/>
        </w:rPr>
      </w:pPr>
      <w:r>
        <w:rPr>
          <w:rFonts w:hint="eastAsia"/>
          <w:highlight w:val="none"/>
        </w:rPr>
        <w:t>研发内容：</w:t>
      </w:r>
      <w:r>
        <w:rPr>
          <w:rFonts w:hint="eastAsia"/>
          <w:highlight w:val="none"/>
          <w:lang w:val="en-US" w:eastAsia="zh-CN"/>
        </w:rPr>
        <w:t>顺应全球生物技术加速演进趋势，面向生物制造、药物研制、疾病治疗等领域应用，重点开展（1）复杂基因组体内组装、大片段</w:t>
      </w:r>
      <w:r>
        <w:rPr>
          <w:rFonts w:hint="eastAsia"/>
          <w:highlight w:val="none"/>
        </w:rPr>
        <w:t>DNA</w:t>
      </w:r>
      <w:r>
        <w:rPr>
          <w:rFonts w:hint="eastAsia"/>
          <w:highlight w:val="none"/>
          <w:lang w:val="en-US" w:eastAsia="zh-CN"/>
        </w:rPr>
        <w:t>自动</w:t>
      </w:r>
      <w:r>
        <w:rPr>
          <w:rFonts w:hint="eastAsia"/>
          <w:highlight w:val="none"/>
        </w:rPr>
        <w:t>合成</w:t>
      </w:r>
      <w:r>
        <w:rPr>
          <w:rFonts w:hint="eastAsia"/>
          <w:highlight w:val="none"/>
          <w:lang w:eastAsia="zh-CN"/>
        </w:rPr>
        <w:t>、DNA</w:t>
      </w:r>
      <w:r>
        <w:rPr>
          <w:rFonts w:hint="eastAsia"/>
          <w:highlight w:val="none"/>
          <w:lang w:val="en-US" w:eastAsia="zh-CN"/>
        </w:rPr>
        <w:t>数据</w:t>
      </w:r>
      <w:r>
        <w:rPr>
          <w:rFonts w:hint="eastAsia"/>
          <w:highlight w:val="none"/>
          <w:lang w:eastAsia="zh-CN"/>
        </w:rPr>
        <w:t>存储、</w:t>
      </w:r>
      <w:r>
        <w:rPr>
          <w:rFonts w:hint="eastAsia"/>
          <w:highlight w:val="none"/>
          <w:lang w:val="en-US" w:eastAsia="zh-CN"/>
        </w:rPr>
        <w:t>跨物种基因表达与定量调控、RNA设计、遗传密码子拓展等前沿技术研发；（2）人工智能驱动的</w:t>
      </w:r>
      <w:r>
        <w:rPr>
          <w:rFonts w:hint="eastAsia"/>
          <w:highlight w:val="none"/>
        </w:rPr>
        <w:t>蛋白质</w:t>
      </w:r>
      <w:r>
        <w:rPr>
          <w:rFonts w:hint="eastAsia"/>
          <w:highlight w:val="none"/>
          <w:lang w:val="en-US" w:eastAsia="zh-CN"/>
        </w:rPr>
        <w:t>设计与合成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  <w:lang w:val="en-US" w:eastAsia="zh-CN"/>
        </w:rPr>
        <w:t>高性能酶挖掘与设计、人工生命元器件、生物体系设计再造等前沿技术研发；（3）微生物细胞构建、合成微生物群落等前沿技术研发。</w:t>
      </w:r>
    </w:p>
    <w:p w14:paraId="1FC1D32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color w:val="000000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color w:val="000000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000000"/>
          <w:highlight w:val="none"/>
          <w:lang w:val="en-US" w:eastAsia="zh-CN"/>
        </w:rPr>
        <w:t>四</w:t>
      </w:r>
      <w:r>
        <w:rPr>
          <w:rFonts w:hint="eastAsia" w:ascii="方正楷体_GBK" w:hAnsi="方正楷体_GBK" w:eastAsia="方正楷体_GBK" w:cs="方正楷体_GBK"/>
          <w:color w:val="000000"/>
          <w:highlight w:val="none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color w:val="000000"/>
          <w:highlight w:val="none"/>
        </w:rPr>
        <w:t>未来制造</w:t>
      </w:r>
    </w:p>
    <w:p w14:paraId="041ADA9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firstLine="640" w:firstLineChars="200"/>
        <w:jc w:val="both"/>
        <w:textAlignment w:val="auto"/>
        <w:rPr>
          <w:rFonts w:hint="eastAsia" w:eastAsia="方正楷体_GBK"/>
          <w:color w:val="000000"/>
          <w:highlight w:val="none"/>
          <w:lang w:val="en-US" w:eastAsia="zh-CN"/>
        </w:rPr>
      </w:pPr>
      <w:r>
        <w:rPr>
          <w:rFonts w:hint="eastAsia" w:eastAsia="方正楷体_GBK"/>
          <w:color w:val="000000"/>
          <w:highlight w:val="none"/>
          <w:lang w:val="en-US" w:eastAsia="zh-CN"/>
        </w:rPr>
        <w:t>2041</w:t>
      </w:r>
      <w:r>
        <w:rPr>
          <w:rFonts w:hint="eastAsia" w:ascii="方正仿宋_GBK" w:hAnsi="方正仿宋_GBK" w:eastAsia="方正仿宋_GBK" w:cs="方正仿宋_GBK"/>
          <w:color w:val="000000"/>
          <w:highlight w:val="none"/>
          <w:lang w:val="en-US" w:eastAsia="zh-CN"/>
        </w:rPr>
        <w:t xml:space="preserve"> </w:t>
      </w:r>
      <w:r>
        <w:rPr>
          <w:rFonts w:hint="eastAsia" w:eastAsia="方正楷体_GBK"/>
          <w:color w:val="000000"/>
          <w:highlight w:val="none"/>
          <w:lang w:val="en-US" w:eastAsia="zh-CN"/>
        </w:rPr>
        <w:t>原子制造</w:t>
      </w:r>
    </w:p>
    <w:p w14:paraId="17200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/>
          <w:color w:val="000000"/>
          <w:szCs w:val="22"/>
          <w:highlight w:val="none"/>
        </w:rPr>
      </w:pPr>
      <w:r>
        <w:rPr>
          <w:rFonts w:hint="eastAsia"/>
          <w:color w:val="000000"/>
          <w:szCs w:val="22"/>
          <w:highlight w:val="none"/>
        </w:rPr>
        <w:t>研发内容：基于单原子、原子簇或原子层，走通“原子到产品”制造技术路线，推进原子制造走向实用化，重点开展（1）原子精确操控、原子团簇束流等精准物质合成及多层异质结原子制造技术研发；（2）大规模、可重复、高一致性、高效率的原子级材料创制、原子精度加工、原子尺度精确检测技术研发；（3）应用于极端服役环境、未来光电集成、量子信息等领域的极端性能合金、单原子晶体管、原子层极限集成芯片、原子级模型催化等单原子级器件制造技术研发。</w:t>
      </w:r>
    </w:p>
    <w:p w14:paraId="3C839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eastAsia="方正楷体_GBK"/>
          <w:color w:val="000000"/>
          <w:highlight w:val="none"/>
        </w:rPr>
      </w:pPr>
      <w:r>
        <w:rPr>
          <w:rFonts w:hint="eastAsia" w:eastAsia="方正楷体_GBK"/>
          <w:color w:val="000000"/>
          <w:highlight w:val="none"/>
          <w:lang w:val="en-US" w:eastAsia="zh-CN"/>
        </w:rPr>
        <w:t>2042</w:t>
      </w:r>
      <w:r>
        <w:rPr>
          <w:rFonts w:hint="eastAsia" w:ascii="方正仿宋_GBK" w:hAnsi="方正仿宋_GBK" w:eastAsia="方正仿宋_GBK" w:cs="方正仿宋_GBK"/>
          <w:color w:val="000000"/>
          <w:highlight w:val="none"/>
          <w:lang w:val="en-US" w:eastAsia="zh-CN"/>
        </w:rPr>
        <w:t xml:space="preserve"> </w:t>
      </w:r>
      <w:r>
        <w:rPr>
          <w:rFonts w:hint="eastAsia" w:eastAsia="方正楷体_GBK"/>
          <w:color w:val="000000"/>
          <w:highlight w:val="none"/>
          <w:lang w:val="en-US" w:eastAsia="zh-CN"/>
        </w:rPr>
        <w:t>人形</w:t>
      </w:r>
      <w:r>
        <w:rPr>
          <w:rFonts w:hint="eastAsia" w:eastAsia="方正楷体_GBK"/>
          <w:color w:val="000000"/>
          <w:highlight w:val="none"/>
        </w:rPr>
        <w:t>机器人</w:t>
      </w:r>
    </w:p>
    <w:p w14:paraId="6474CD0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firstLine="640" w:firstLineChars="200"/>
        <w:jc w:val="both"/>
        <w:textAlignment w:val="auto"/>
        <w:rPr>
          <w:highlight w:val="none"/>
        </w:rPr>
      </w:pPr>
      <w:r>
        <w:rPr>
          <w:rFonts w:hint="eastAsia"/>
          <w:highlight w:val="none"/>
        </w:rPr>
        <w:t>研发内容：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聚焦人形机器人“大脑、小脑、肢体”等关键环节及实际应用，重点开展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）低成本交互型、高精度型以及极端环境下高可靠型等机器人整机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关键技术研发；（2）机器人操作系统、机器人自主决策与规划、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多模态感知与环境建模</w:t>
      </w:r>
      <w:r>
        <w:rPr>
          <w:rFonts w:hint="eastAsia" w:cs="Times New Roman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仿生运动行为表征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等“大脑、小脑”关键技术研发；（3）刚柔耦合仿生传动、高紧凑机器人四肢结构、灵巧手设计等“肢体”关键技术研发；（4）视、听、力、嗅、触等高精度传感器、电子皮肤、高功率密度执行器等核心零部件技术研发。</w:t>
      </w:r>
    </w:p>
    <w:p w14:paraId="33987DD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Times New Roman" w:hAnsi="Times New Roman" w:eastAsia="方正楷体_GBK"/>
          <w:color w:val="000000"/>
          <w:highlight w:val="none"/>
        </w:rPr>
      </w:pPr>
      <w:r>
        <w:rPr>
          <w:rFonts w:hint="eastAsia" w:eastAsia="方正楷体_GBK"/>
          <w:color w:val="000000"/>
          <w:highlight w:val="none"/>
          <w:lang w:val="en-US" w:eastAsia="zh-CN"/>
        </w:rPr>
        <w:t>2043</w:t>
      </w:r>
      <w:r>
        <w:rPr>
          <w:rFonts w:hint="eastAsia" w:ascii="方正仿宋_GBK" w:hAnsi="方正仿宋_GBK" w:eastAsia="方正仿宋_GBK" w:cs="方正仿宋_GBK"/>
          <w:color w:val="000000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楷体_GBK"/>
          <w:color w:val="000000"/>
          <w:highlight w:val="none"/>
        </w:rPr>
        <w:t>智能网联汽车</w:t>
      </w:r>
    </w:p>
    <w:p w14:paraId="50E44C3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firstLine="640" w:firstLineChars="200"/>
        <w:jc w:val="both"/>
        <w:textAlignment w:val="auto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color w:val="000000"/>
          <w:highlight w:val="none"/>
        </w:rPr>
        <w:t>研发内容：</w:t>
      </w:r>
      <w:r>
        <w:rPr>
          <w:rFonts w:hint="eastAsia"/>
          <w:color w:val="000000"/>
          <w:highlight w:val="none"/>
          <w:lang w:val="en-US" w:eastAsia="zh-CN"/>
        </w:rPr>
        <w:t>聚焦新能源</w:t>
      </w:r>
      <w:r>
        <w:rPr>
          <w:rFonts w:hint="eastAsia"/>
          <w:snapToGrid w:val="0"/>
          <w:color w:val="000000"/>
          <w:highlight w:val="none"/>
          <w:lang w:val="en-US" w:eastAsia="zh-CN"/>
        </w:rPr>
        <w:t>汽车智能化、网联化融合发展方向</w:t>
      </w:r>
      <w:r>
        <w:rPr>
          <w:rFonts w:ascii="Times New Roman" w:hAnsi="Times New Roman"/>
          <w:snapToGrid w:val="0"/>
          <w:color w:val="000000"/>
          <w:highlight w:val="none"/>
        </w:rPr>
        <w:t>，</w:t>
      </w:r>
      <w:r>
        <w:rPr>
          <w:rFonts w:hint="eastAsia" w:ascii="Times New Roman" w:hAnsi="Times New Roman"/>
          <w:color w:val="000000"/>
          <w:highlight w:val="none"/>
        </w:rPr>
        <w:t>重点开展（1）</w:t>
      </w:r>
      <w:r>
        <w:rPr>
          <w:rFonts w:hint="eastAsia"/>
          <w:color w:val="000000"/>
          <w:highlight w:val="none"/>
          <w:lang w:val="en-US" w:eastAsia="zh-CN"/>
        </w:rPr>
        <w:t>高级别自动驾驶、智能车用</w:t>
      </w:r>
      <w:r>
        <w:rPr>
          <w:rFonts w:hint="eastAsia" w:ascii="Times New Roman" w:hAnsi="Times New Roman"/>
          <w:color w:val="000000"/>
          <w:highlight w:val="none"/>
        </w:rPr>
        <w:t>操作系统</w:t>
      </w:r>
      <w:r>
        <w:rPr>
          <w:rFonts w:hint="eastAsia" w:ascii="Times New Roman" w:hAnsi="Times New Roman"/>
          <w:highlight w:val="none"/>
        </w:rPr>
        <w:t>、</w:t>
      </w:r>
      <w:r>
        <w:rPr>
          <w:rFonts w:hint="eastAsia"/>
          <w:highlight w:val="none"/>
          <w:lang w:val="en-US" w:eastAsia="zh-CN"/>
        </w:rPr>
        <w:t>车用存算一体芯片、</w:t>
      </w:r>
      <w:r>
        <w:rPr>
          <w:rFonts w:hint="eastAsia" w:ascii="Times New Roman" w:hAnsi="Times New Roman"/>
          <w:highlight w:val="none"/>
        </w:rPr>
        <w:t>智慧座舱、域控制器等汽车智能化技术研发；（2）</w:t>
      </w:r>
      <w:r>
        <w:rPr>
          <w:rFonts w:hint="eastAsia"/>
          <w:highlight w:val="none"/>
          <w:lang w:val="en-US" w:eastAsia="zh-CN"/>
        </w:rPr>
        <w:t>固态</w:t>
      </w:r>
      <w:r>
        <w:rPr>
          <w:rFonts w:hint="eastAsia" w:ascii="Times New Roman" w:hAnsi="Times New Roman"/>
          <w:highlight w:val="none"/>
        </w:rPr>
        <w:t>激光雷达、毫米波雷达、高精度组合导航、视觉深度认知等</w:t>
      </w:r>
      <w:r>
        <w:rPr>
          <w:rFonts w:hint="eastAsia"/>
          <w:highlight w:val="none"/>
          <w:lang w:val="en-US" w:eastAsia="zh-CN"/>
        </w:rPr>
        <w:t>汽车智能感知</w:t>
      </w:r>
      <w:r>
        <w:rPr>
          <w:rFonts w:hint="eastAsia" w:ascii="Times New Roman" w:hAnsi="Times New Roman"/>
          <w:highlight w:val="none"/>
        </w:rPr>
        <w:t>技术研发；（3）线控制动、线控转向、</w:t>
      </w:r>
      <w:r>
        <w:rPr>
          <w:rFonts w:hint="eastAsia"/>
          <w:highlight w:val="none"/>
          <w:lang w:val="en-US" w:eastAsia="zh-CN"/>
        </w:rPr>
        <w:t>智能悬架</w:t>
      </w:r>
      <w:r>
        <w:rPr>
          <w:rFonts w:hint="eastAsia" w:ascii="Times New Roman" w:hAnsi="Times New Roman"/>
          <w:highlight w:val="none"/>
        </w:rPr>
        <w:t>、高比转速驱动电机等</w:t>
      </w:r>
      <w:r>
        <w:rPr>
          <w:rFonts w:hint="eastAsia"/>
          <w:highlight w:val="none"/>
          <w:lang w:val="en-US" w:eastAsia="zh-CN"/>
        </w:rPr>
        <w:t>汽车执行与控制技术</w:t>
      </w:r>
      <w:r>
        <w:rPr>
          <w:rFonts w:hint="eastAsia" w:ascii="Times New Roman" w:hAnsi="Times New Roman"/>
          <w:highlight w:val="none"/>
        </w:rPr>
        <w:t>研发；（4）车物互联（</w:t>
      </w:r>
      <w:r>
        <w:rPr>
          <w:rFonts w:ascii="Times New Roman" w:hAnsi="Times New Roman"/>
          <w:highlight w:val="none"/>
        </w:rPr>
        <w:t>V2X</w:t>
      </w:r>
      <w:r>
        <w:rPr>
          <w:rFonts w:hint="eastAsia" w:ascii="Times New Roman" w:hAnsi="Times New Roman"/>
          <w:highlight w:val="none"/>
        </w:rPr>
        <w:t>）模组、车载联网终端</w:t>
      </w:r>
      <w:r>
        <w:rPr>
          <w:rFonts w:hint="eastAsia"/>
          <w:highlight w:val="none"/>
          <w:lang w:eastAsia="zh-CN"/>
        </w:rPr>
        <w:t>（</w:t>
      </w:r>
      <w:r>
        <w:rPr>
          <w:rFonts w:hint="eastAsia" w:ascii="Times New Roman" w:hAnsi="Times New Roman"/>
          <w:highlight w:val="none"/>
        </w:rPr>
        <w:t>TBOX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 w:ascii="Times New Roman" w:hAnsi="Times New Roman"/>
          <w:highlight w:val="none"/>
        </w:rPr>
        <w:t>、</w:t>
      </w:r>
      <w:r>
        <w:rPr>
          <w:rFonts w:hint="eastAsia"/>
          <w:highlight w:val="none"/>
          <w:lang w:val="en-US" w:eastAsia="zh-CN"/>
        </w:rPr>
        <w:t>汽车</w:t>
      </w:r>
      <w:r>
        <w:rPr>
          <w:rFonts w:hint="eastAsia" w:ascii="Times New Roman" w:hAnsi="Times New Roman"/>
          <w:highlight w:val="none"/>
        </w:rPr>
        <w:t>芯片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  <w:lang w:val="en-US" w:eastAsia="zh-CN"/>
        </w:rPr>
        <w:t>网联汽车高速通信、网联</w:t>
      </w:r>
      <w:r>
        <w:rPr>
          <w:rFonts w:hint="eastAsia" w:ascii="Times New Roman" w:hAnsi="Times New Roman"/>
          <w:highlight w:val="none"/>
        </w:rPr>
        <w:t>汽车</w:t>
      </w:r>
      <w:r>
        <w:rPr>
          <w:rFonts w:hint="eastAsia"/>
          <w:highlight w:val="none"/>
          <w:lang w:val="en-US" w:eastAsia="zh-CN"/>
        </w:rPr>
        <w:t>信息</w:t>
      </w:r>
      <w:r>
        <w:rPr>
          <w:rFonts w:hint="eastAsia" w:ascii="Times New Roman" w:hAnsi="Times New Roman"/>
          <w:highlight w:val="none"/>
        </w:rPr>
        <w:t>安全等</w:t>
      </w:r>
      <w:r>
        <w:rPr>
          <w:rFonts w:hint="eastAsia"/>
          <w:highlight w:val="none"/>
          <w:lang w:val="en-US" w:eastAsia="zh-CN"/>
        </w:rPr>
        <w:t>信息</w:t>
      </w:r>
      <w:r>
        <w:rPr>
          <w:rFonts w:hint="eastAsia" w:ascii="Times New Roman" w:hAnsi="Times New Roman"/>
          <w:highlight w:val="none"/>
        </w:rPr>
        <w:t>技术研发。</w:t>
      </w:r>
    </w:p>
    <w:p w14:paraId="7B212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eastAsia="方正楷体_GBK"/>
          <w:color w:val="000000"/>
          <w:highlight w:val="none"/>
        </w:rPr>
      </w:pPr>
      <w:r>
        <w:rPr>
          <w:rFonts w:hint="eastAsia" w:eastAsia="方正楷体_GBK"/>
          <w:color w:val="000000"/>
          <w:highlight w:val="none"/>
          <w:lang w:val="en-US" w:eastAsia="zh-CN"/>
        </w:rPr>
        <w:t>2044</w:t>
      </w:r>
      <w:r>
        <w:rPr>
          <w:rFonts w:hint="eastAsia" w:ascii="方正仿宋_GBK" w:hAnsi="方正仿宋_GBK" w:eastAsia="方正仿宋_GBK" w:cs="方正仿宋_GBK"/>
          <w:color w:val="000000"/>
          <w:highlight w:val="none"/>
          <w:lang w:val="en-US" w:eastAsia="zh-CN"/>
        </w:rPr>
        <w:t xml:space="preserve"> </w:t>
      </w:r>
      <w:r>
        <w:rPr>
          <w:rFonts w:hint="eastAsia" w:eastAsia="方正楷体_GBK"/>
          <w:color w:val="000000"/>
          <w:highlight w:val="none"/>
        </w:rPr>
        <w:t>智能制造</w:t>
      </w:r>
    </w:p>
    <w:p w14:paraId="74C20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研发内容：面向未来制造高端化、智能化、绿色化</w:t>
      </w:r>
      <w:r>
        <w:rPr>
          <w:rFonts w:hint="eastAsia"/>
          <w:color w:val="000000"/>
          <w:highlight w:val="none"/>
          <w:lang w:val="en-US" w:eastAsia="zh-CN"/>
        </w:rPr>
        <w:t>发展</w:t>
      </w:r>
      <w:r>
        <w:rPr>
          <w:rFonts w:hint="eastAsia"/>
          <w:color w:val="000000"/>
          <w:highlight w:val="none"/>
        </w:rPr>
        <w:t>需求，重点开展（1）</w:t>
      </w:r>
      <w:r>
        <w:rPr>
          <w:rFonts w:hint="eastAsia"/>
          <w:color w:val="000000"/>
          <w:highlight w:val="none"/>
          <w:lang w:val="en-US" w:eastAsia="zh-CN"/>
        </w:rPr>
        <w:t>材料/构型/功能一体化增材制造、激光微纳制造、激光/电子束熔融等增材制造与激光制造技术研发</w:t>
      </w:r>
      <w:r>
        <w:rPr>
          <w:rFonts w:hint="eastAsia"/>
          <w:color w:val="000000"/>
          <w:highlight w:val="none"/>
        </w:rPr>
        <w:t>；（2</w:t>
      </w:r>
      <w:r>
        <w:rPr>
          <w:rFonts w:hint="eastAsia"/>
          <w:color w:val="000000"/>
          <w:highlight w:val="none"/>
          <w:lang w:eastAsia="zh-CN"/>
        </w:rPr>
        <w:t>）</w:t>
      </w:r>
      <w:r>
        <w:rPr>
          <w:rFonts w:hint="eastAsia" w:ascii="Times New Roman" w:hAnsi="Times New Roman"/>
          <w:color w:val="000000"/>
          <w:highlight w:val="none"/>
        </w:rPr>
        <w:t>网络协同制造、</w:t>
      </w:r>
      <w:r>
        <w:rPr>
          <w:rFonts w:hint="eastAsia"/>
          <w:color w:val="000000"/>
          <w:highlight w:val="none"/>
          <w:lang w:val="en-US" w:eastAsia="zh-CN"/>
        </w:rPr>
        <w:t>可计算制造、</w:t>
      </w:r>
      <w:r>
        <w:rPr>
          <w:rFonts w:hint="eastAsia" w:ascii="Times New Roman" w:hAnsi="Times New Roman"/>
          <w:color w:val="000000"/>
          <w:highlight w:val="none"/>
        </w:rPr>
        <w:t>智能运维、</w:t>
      </w:r>
      <w:r>
        <w:rPr>
          <w:rFonts w:hint="eastAsia"/>
          <w:color w:val="000000"/>
          <w:highlight w:val="none"/>
          <w:lang w:val="en-US" w:eastAsia="zh-CN"/>
        </w:rPr>
        <w:t>智能管控、</w:t>
      </w:r>
      <w:r>
        <w:rPr>
          <w:rFonts w:hint="eastAsia" w:ascii="Times New Roman" w:hAnsi="Times New Roman"/>
          <w:color w:val="000000"/>
          <w:highlight w:val="none"/>
        </w:rPr>
        <w:t>数字孪生、柔性制造等智能制造关键技术研发</w:t>
      </w:r>
      <w:r>
        <w:rPr>
          <w:rFonts w:hint="eastAsia"/>
          <w:color w:val="000000"/>
          <w:highlight w:val="none"/>
        </w:rPr>
        <w:t>；</w:t>
      </w:r>
      <w:r>
        <w:rPr>
          <w:rFonts w:hint="eastAsia"/>
          <w:color w:val="000000"/>
          <w:highlight w:val="none"/>
          <w:lang w:eastAsia="zh-CN"/>
        </w:rPr>
        <w:t>（</w:t>
      </w:r>
      <w:r>
        <w:rPr>
          <w:rFonts w:hint="eastAsia"/>
          <w:color w:val="000000"/>
          <w:highlight w:val="none"/>
          <w:lang w:val="en-US" w:eastAsia="zh-CN"/>
        </w:rPr>
        <w:t>3</w:t>
      </w:r>
      <w:r>
        <w:rPr>
          <w:rFonts w:hint="eastAsia"/>
          <w:color w:val="000000"/>
          <w:highlight w:val="none"/>
          <w:lang w:eastAsia="zh-CN"/>
        </w:rPr>
        <w:t>）</w:t>
      </w:r>
      <w:r>
        <w:rPr>
          <w:rFonts w:hint="eastAsia"/>
          <w:color w:val="000000"/>
          <w:highlight w:val="none"/>
        </w:rPr>
        <w:t>绿色智能船舶、超高速列车、下一代大飞机等</w:t>
      </w:r>
      <w:r>
        <w:rPr>
          <w:rFonts w:hint="eastAsia"/>
          <w:color w:val="000000"/>
          <w:highlight w:val="none"/>
          <w:lang w:val="en-US" w:eastAsia="zh-CN"/>
        </w:rPr>
        <w:t>未来</w:t>
      </w:r>
      <w:r>
        <w:rPr>
          <w:rFonts w:hint="eastAsia"/>
          <w:color w:val="000000"/>
          <w:highlight w:val="none"/>
        </w:rPr>
        <w:t>高端装备</w:t>
      </w:r>
      <w:r>
        <w:rPr>
          <w:rFonts w:hint="eastAsia"/>
          <w:color w:val="000000"/>
          <w:highlight w:val="none"/>
          <w:lang w:val="en-US" w:eastAsia="zh-CN"/>
        </w:rPr>
        <w:t>关键技术研发；</w:t>
      </w:r>
      <w:r>
        <w:rPr>
          <w:rFonts w:hint="eastAsia"/>
          <w:color w:val="000000"/>
          <w:highlight w:val="none"/>
        </w:rPr>
        <w:t>（</w:t>
      </w:r>
      <w:r>
        <w:rPr>
          <w:rFonts w:hint="eastAsia"/>
          <w:color w:val="000000"/>
          <w:highlight w:val="none"/>
          <w:lang w:val="en-US" w:eastAsia="zh-CN"/>
        </w:rPr>
        <w:t>4</w:t>
      </w:r>
      <w:r>
        <w:rPr>
          <w:rFonts w:hint="eastAsia"/>
          <w:color w:val="000000"/>
          <w:highlight w:val="none"/>
        </w:rPr>
        <w:t>）</w:t>
      </w:r>
      <w:r>
        <w:rPr>
          <w:rFonts w:hint="eastAsia"/>
          <w:color w:val="000000"/>
          <w:highlight w:val="none"/>
          <w:lang w:val="en-US" w:eastAsia="zh-CN"/>
        </w:rPr>
        <w:t>高精度数值仿真</w:t>
      </w:r>
      <w:r>
        <w:rPr>
          <w:rFonts w:hint="eastAsia" w:ascii="Times New Roman" w:hAnsi="Times New Roman"/>
          <w:color w:val="000000"/>
          <w:highlight w:val="none"/>
        </w:rPr>
        <w:t>、</w:t>
      </w:r>
      <w:r>
        <w:rPr>
          <w:rFonts w:hint="eastAsia"/>
          <w:color w:val="000000"/>
          <w:highlight w:val="none"/>
          <w:lang w:val="en-US" w:eastAsia="zh-CN"/>
        </w:rPr>
        <w:t>几何引擎与求解器、数字主线平台等工业软件技术研发；（5）基于开源的代码自动生成、</w:t>
      </w:r>
      <w:r>
        <w:rPr>
          <w:rFonts w:ascii="Times New Roman" w:hAnsi="Times New Roman"/>
          <w:kern w:val="2"/>
          <w:szCs w:val="32"/>
          <w:highlight w:val="none"/>
          <w:lang w:bidi="ar"/>
        </w:rPr>
        <w:t>工业</w:t>
      </w:r>
      <w:r>
        <w:rPr>
          <w:rFonts w:hint="eastAsia" w:ascii="Times New Roman" w:hAnsi="Times New Roman"/>
          <w:kern w:val="2"/>
          <w:szCs w:val="32"/>
          <w:highlight w:val="none"/>
          <w:lang w:bidi="ar"/>
        </w:rPr>
        <w:t>互联网</w:t>
      </w:r>
      <w:r>
        <w:rPr>
          <w:rFonts w:ascii="Times New Roman" w:hAnsi="Times New Roman"/>
          <w:kern w:val="2"/>
          <w:szCs w:val="32"/>
          <w:highlight w:val="none"/>
          <w:lang w:bidi="ar"/>
        </w:rPr>
        <w:t>操作系统、</w:t>
      </w:r>
      <w:r>
        <w:rPr>
          <w:rFonts w:hint="eastAsia" w:ascii="Times New Roman" w:hAnsi="Times New Roman"/>
          <w:color w:val="000000"/>
          <w:spacing w:val="-12"/>
          <w:highlight w:val="none"/>
        </w:rPr>
        <w:t>智能工厂系统</w:t>
      </w:r>
      <w:r>
        <w:rPr>
          <w:rFonts w:hint="eastAsia"/>
          <w:color w:val="000000"/>
          <w:spacing w:val="-12"/>
          <w:highlight w:val="none"/>
          <w:lang w:eastAsia="zh-CN"/>
        </w:rPr>
        <w:t>、</w:t>
      </w:r>
      <w:r>
        <w:rPr>
          <w:rFonts w:hint="eastAsia"/>
          <w:color w:val="000000"/>
          <w:spacing w:val="-12"/>
          <w:highlight w:val="none"/>
          <w:lang w:val="en-US" w:eastAsia="zh-CN"/>
        </w:rPr>
        <w:t>数字人民币支付系统</w:t>
      </w:r>
      <w:r>
        <w:rPr>
          <w:rFonts w:ascii="Times New Roman" w:hAnsi="Times New Roman"/>
          <w:kern w:val="2"/>
          <w:szCs w:val="32"/>
          <w:highlight w:val="none"/>
          <w:lang w:bidi="ar"/>
        </w:rPr>
        <w:t>等</w:t>
      </w:r>
      <w:r>
        <w:rPr>
          <w:rFonts w:hint="eastAsia"/>
          <w:kern w:val="2"/>
          <w:szCs w:val="32"/>
          <w:highlight w:val="none"/>
          <w:lang w:val="en-US" w:eastAsia="zh-CN" w:bidi="ar"/>
        </w:rPr>
        <w:t>新一代</w:t>
      </w:r>
      <w:r>
        <w:rPr>
          <w:rFonts w:hint="eastAsia" w:ascii="Times New Roman" w:hAnsi="Times New Roman"/>
          <w:kern w:val="2"/>
          <w:szCs w:val="32"/>
          <w:highlight w:val="none"/>
          <w:lang w:bidi="ar"/>
        </w:rPr>
        <w:t>软件</w:t>
      </w:r>
      <w:r>
        <w:rPr>
          <w:rFonts w:hint="eastAsia"/>
          <w:kern w:val="2"/>
          <w:szCs w:val="32"/>
          <w:highlight w:val="none"/>
          <w:lang w:val="en-US" w:eastAsia="zh-CN" w:bidi="ar"/>
        </w:rPr>
        <w:t>技术</w:t>
      </w:r>
      <w:r>
        <w:rPr>
          <w:rFonts w:hint="eastAsia" w:ascii="Times New Roman" w:hAnsi="Times New Roman"/>
          <w:kern w:val="2"/>
          <w:szCs w:val="32"/>
          <w:highlight w:val="none"/>
          <w:lang w:bidi="ar"/>
        </w:rPr>
        <w:t>研发。</w:t>
      </w:r>
    </w:p>
    <w:p w14:paraId="2C83BD2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firstLine="640" w:firstLineChars="200"/>
        <w:jc w:val="both"/>
        <w:textAlignment w:val="auto"/>
        <w:outlineLvl w:val="0"/>
        <w:rPr>
          <w:rFonts w:hint="eastAsia" w:ascii="方正楷体_GBK" w:hAnsi="方正楷体_GBK" w:eastAsia="方正楷体_GBK" w:cs="方正楷体_GBK"/>
          <w:color w:val="000000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color w:val="000000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000000"/>
          <w:highlight w:val="none"/>
          <w:lang w:val="en-US" w:eastAsia="zh-CN"/>
        </w:rPr>
        <w:t>五</w:t>
      </w:r>
      <w:r>
        <w:rPr>
          <w:rFonts w:hint="eastAsia" w:ascii="方正楷体_GBK" w:hAnsi="方正楷体_GBK" w:eastAsia="方正楷体_GBK" w:cs="方正楷体_GBK"/>
          <w:color w:val="000000"/>
          <w:highlight w:val="none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color w:val="000000"/>
          <w:highlight w:val="none"/>
        </w:rPr>
        <w:t>未来空间</w:t>
      </w:r>
    </w:p>
    <w:p w14:paraId="7E6F6D5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eastAsia="方正楷体_GBK" w:cs="方正楷体_GBK"/>
          <w:highlight w:val="none"/>
          <w:lang w:val="en-US" w:eastAsia="zh-CN"/>
        </w:rPr>
      </w:pPr>
      <w:r>
        <w:rPr>
          <w:rFonts w:hint="eastAsia" w:eastAsia="方正楷体_GBK" w:cs="方正楷体_GBK"/>
          <w:highlight w:val="none"/>
          <w:lang w:val="en-US" w:eastAsia="zh-CN"/>
        </w:rPr>
        <w:t>2051</w:t>
      </w:r>
      <w:r>
        <w:rPr>
          <w:rFonts w:hint="eastAsia" w:ascii="方正仿宋_GBK" w:hAnsi="方正仿宋_GBK" w:eastAsia="方正仿宋_GBK" w:cs="方正仿宋_GBK"/>
          <w:color w:val="000000"/>
          <w:highlight w:val="none"/>
          <w:lang w:val="en-US" w:eastAsia="zh-CN"/>
        </w:rPr>
        <w:t xml:space="preserve"> </w:t>
      </w:r>
      <w:r>
        <w:rPr>
          <w:rFonts w:hint="eastAsia" w:eastAsia="方正楷体_GBK" w:cs="方正楷体_GBK"/>
          <w:highlight w:val="none"/>
        </w:rPr>
        <w:t>低空经济</w:t>
      </w:r>
      <w:r>
        <w:rPr>
          <w:rFonts w:hint="eastAsia" w:eastAsia="方正楷体_GBK" w:cs="方正楷体_GBK"/>
          <w:highlight w:val="none"/>
          <w:lang w:val="en-US" w:eastAsia="zh-CN"/>
        </w:rPr>
        <w:t>技术</w:t>
      </w:r>
    </w:p>
    <w:p w14:paraId="6DCAA82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</w:rPr>
        <w:t>研发内容：</w:t>
      </w:r>
      <w:r>
        <w:rPr>
          <w:rFonts w:hint="eastAsia"/>
          <w:highlight w:val="none"/>
          <w:lang w:val="en-US" w:eastAsia="zh-CN"/>
        </w:rPr>
        <w:t>围绕</w:t>
      </w:r>
      <w:r>
        <w:rPr>
          <w:rFonts w:hint="eastAsia"/>
          <w:highlight w:val="none"/>
        </w:rPr>
        <w:t>低空经济</w:t>
      </w:r>
      <w:r>
        <w:rPr>
          <w:rFonts w:hint="eastAsia"/>
          <w:highlight w:val="none"/>
          <w:lang w:val="en-US" w:eastAsia="zh-CN"/>
        </w:rPr>
        <w:t>产业跨域融合发展需要，重点开展（1）电动垂直起降飞行器（eVTOL）、倾转旋翼飞行器等低空运输飞行器技术研发；（2）多旋翼、复合翼、仿生扑翼等新型工业无人机技术研发；（3）弹性定位导航、集群协同、路径规划、智能避障、新型动力推进、超长航时等飞行控制关键技术研发；（4）</w:t>
      </w:r>
      <w:r>
        <w:rPr>
          <w:rFonts w:hint="eastAsia"/>
          <w:highlight w:val="none"/>
        </w:rPr>
        <w:t>低空智能网联、低空频谱管理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  <w:lang w:val="en-US" w:eastAsia="zh-CN"/>
        </w:rPr>
        <w:t>空中交通管制（UAM管控系统）、</w:t>
      </w:r>
      <w:r>
        <w:rPr>
          <w:rFonts w:hint="eastAsia"/>
          <w:highlight w:val="none"/>
        </w:rPr>
        <w:t>低空安全监管与反制</w:t>
      </w:r>
      <w:r>
        <w:rPr>
          <w:rFonts w:hint="eastAsia"/>
          <w:highlight w:val="none"/>
          <w:lang w:val="en-US" w:eastAsia="zh-CN"/>
        </w:rPr>
        <w:t xml:space="preserve">等关键技术研发。  </w:t>
      </w:r>
    </w:p>
    <w:p w14:paraId="310CF38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firstLine="640" w:firstLineChars="200"/>
        <w:jc w:val="both"/>
        <w:textAlignment w:val="auto"/>
        <w:rPr>
          <w:rFonts w:hint="eastAsia" w:eastAsia="方正楷体_GBK" w:cs="方正楷体_GBK"/>
          <w:highlight w:val="none"/>
          <w:lang w:val="en-US" w:eastAsia="zh-CN"/>
        </w:rPr>
      </w:pPr>
      <w:r>
        <w:rPr>
          <w:rFonts w:hint="eastAsia" w:eastAsia="方正楷体_GBK" w:cs="方正楷体_GBK"/>
          <w:highlight w:val="none"/>
          <w:lang w:val="en-US" w:eastAsia="zh-CN"/>
        </w:rPr>
        <w:t>2052</w:t>
      </w:r>
      <w:r>
        <w:rPr>
          <w:rFonts w:hint="eastAsia" w:ascii="方正仿宋_GBK" w:hAnsi="方正仿宋_GBK" w:eastAsia="方正仿宋_GBK" w:cs="方正仿宋_GBK"/>
          <w:color w:val="000000"/>
          <w:highlight w:val="none"/>
          <w:lang w:val="en-US" w:eastAsia="zh-CN"/>
        </w:rPr>
        <w:t xml:space="preserve"> </w:t>
      </w:r>
      <w:r>
        <w:rPr>
          <w:rFonts w:hint="eastAsia" w:eastAsia="方正楷体_GBK" w:cs="方正楷体_GBK"/>
          <w:highlight w:val="none"/>
        </w:rPr>
        <w:t>商业航天</w:t>
      </w:r>
      <w:r>
        <w:rPr>
          <w:rFonts w:hint="eastAsia" w:eastAsia="方正楷体_GBK" w:cs="方正楷体_GBK"/>
          <w:highlight w:val="none"/>
          <w:lang w:val="en-US" w:eastAsia="zh-CN"/>
        </w:rPr>
        <w:t>技术</w:t>
      </w:r>
    </w:p>
    <w:p w14:paraId="520A6A5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</w:rPr>
        <w:t>研发内容：</w:t>
      </w:r>
      <w:r>
        <w:rPr>
          <w:rFonts w:hint="eastAsia"/>
          <w:highlight w:val="none"/>
          <w:lang w:val="en-US" w:eastAsia="zh-CN"/>
        </w:rPr>
        <w:t>围绕商业航天</w:t>
      </w:r>
      <w:r>
        <w:rPr>
          <w:rFonts w:hint="eastAsia" w:ascii="方正仿宋_GBK" w:hAnsi="方正仿宋_GBK"/>
          <w:sz w:val="32"/>
          <w:szCs w:val="32"/>
          <w:highlight w:val="none"/>
          <w:lang w:val="en-US" w:eastAsia="zh-CN"/>
        </w:rPr>
        <w:t>低成本、高可靠、快响应发展需要</w:t>
      </w:r>
      <w:r>
        <w:rPr>
          <w:rFonts w:hint="eastAsia" w:ascii="方正仿宋_GBK" w:hAnsi="方正仿宋_GBK" w:eastAsia="方正仿宋_GBK"/>
          <w:sz w:val="32"/>
          <w:szCs w:val="32"/>
          <w:highlight w:val="none"/>
          <w:lang w:val="en-US" w:eastAsia="zh-CN"/>
        </w:rPr>
        <w:t>，探索星箭融合发展新模式，</w:t>
      </w:r>
      <w:r>
        <w:rPr>
          <w:rFonts w:hint="eastAsia"/>
          <w:highlight w:val="none"/>
          <w:lang w:val="en-US" w:eastAsia="zh-CN"/>
        </w:rPr>
        <w:t>重点开展（1）液氧煤油/甲烷发动机、电动泵发动机、垂直起降飞行试验、远程智能测发等可复用火箭技术研发；（2）低成本卫星设计制造、北斗系统应用、星间激光、卫星互联网等卫星平台和星座组网关键技术研发；（3）通导遥一体化、新型相控阵天线、</w:t>
      </w:r>
      <w:r>
        <w:rPr>
          <w:rFonts w:hint="eastAsia"/>
          <w:highlight w:val="none"/>
        </w:rPr>
        <w:t>甚高频数据交换系统（VDES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/>
          <w:highlight w:val="none"/>
          <w:lang w:val="en-US" w:eastAsia="zh-CN"/>
        </w:rPr>
        <w:t>等卫星载荷和应用终端关键技术研发</w:t>
      </w:r>
      <w:r>
        <w:rPr>
          <w:rFonts w:hint="eastAsia"/>
          <w:highlight w:val="none"/>
          <w:lang w:eastAsia="zh-CN"/>
        </w:rPr>
        <w:t>；（</w:t>
      </w: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/>
          <w:highlight w:val="none"/>
          <w:lang w:val="en-US" w:eastAsia="zh-CN"/>
        </w:rPr>
        <w:t>空间目标测量、</w:t>
      </w:r>
      <w:r>
        <w:rPr>
          <w:rFonts w:hint="eastAsia"/>
          <w:highlight w:val="none"/>
        </w:rPr>
        <w:t>空间碎片清理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  <w:lang w:val="en-US" w:eastAsia="zh-CN"/>
        </w:rPr>
        <w:t>太空采矿等空间应用技术研发。</w:t>
      </w:r>
    </w:p>
    <w:p w14:paraId="01BE6C2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color w:val="000000"/>
          <w:szCs w:val="22"/>
          <w:highlight w:val="none"/>
        </w:rPr>
      </w:pPr>
      <w:r>
        <w:rPr>
          <w:rFonts w:hint="eastAsia" w:eastAsia="方正楷体_GBK"/>
          <w:highlight w:val="none"/>
          <w:lang w:val="en-US" w:eastAsia="zh-CN"/>
        </w:rPr>
        <w:t>2053</w:t>
      </w:r>
      <w:r>
        <w:rPr>
          <w:rFonts w:hint="eastAsia" w:ascii="方正仿宋_GBK" w:hAnsi="方正仿宋_GBK" w:eastAsia="方正仿宋_GBK" w:cs="方正仿宋_GBK"/>
          <w:color w:val="000000"/>
          <w:highlight w:val="none"/>
          <w:lang w:val="en-US" w:eastAsia="zh-CN"/>
        </w:rPr>
        <w:t xml:space="preserve"> </w:t>
      </w:r>
      <w:r>
        <w:rPr>
          <w:rFonts w:hint="eastAsia" w:eastAsia="方正楷体_GBK"/>
          <w:color w:val="000000"/>
          <w:szCs w:val="22"/>
          <w:highlight w:val="none"/>
        </w:rPr>
        <w:t>深海深地</w:t>
      </w:r>
    </w:p>
    <w:p w14:paraId="22D0C4D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firstLine="640" w:firstLineChars="200"/>
        <w:jc w:val="both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研发内容：围绕</w:t>
      </w:r>
      <w:r>
        <w:rPr>
          <w:rStyle w:val="33"/>
          <w:rFonts w:hint="default"/>
          <w:highlight w:val="none"/>
        </w:rPr>
        <w:t>提升</w:t>
      </w:r>
      <w:r>
        <w:rPr>
          <w:rFonts w:hint="eastAsia"/>
          <w:highlight w:val="none"/>
        </w:rPr>
        <w:t>深海深地</w:t>
      </w:r>
      <w:r>
        <w:rPr>
          <w:rFonts w:hint="eastAsia"/>
          <w:highlight w:val="none"/>
          <w:lang w:val="en-US" w:eastAsia="zh-CN"/>
        </w:rPr>
        <w:t>极地等极端环境进入、</w:t>
      </w:r>
      <w:r>
        <w:rPr>
          <w:rStyle w:val="33"/>
          <w:rFonts w:hint="default"/>
          <w:highlight w:val="none"/>
        </w:rPr>
        <w:t>资源</w:t>
      </w:r>
      <w:r>
        <w:rPr>
          <w:rStyle w:val="33"/>
          <w:rFonts w:hint="eastAsia"/>
          <w:highlight w:val="none"/>
          <w:lang w:val="en-US" w:eastAsia="zh-CN"/>
        </w:rPr>
        <w:t>勘探</w:t>
      </w:r>
      <w:r>
        <w:rPr>
          <w:rStyle w:val="33"/>
          <w:rFonts w:hint="default"/>
          <w:highlight w:val="none"/>
        </w:rPr>
        <w:t>、开发和利用能力，</w:t>
      </w:r>
      <w:r>
        <w:rPr>
          <w:rStyle w:val="33"/>
          <w:highlight w:val="none"/>
        </w:rPr>
        <w:t>重点开展</w:t>
      </w:r>
      <w:r>
        <w:rPr>
          <w:rFonts w:hint="eastAsia"/>
          <w:highlight w:val="none"/>
        </w:rPr>
        <w:t>（1）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深海潜水器</w:t>
      </w:r>
      <w:r>
        <w:rPr>
          <w:rFonts w:hint="eastAsia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深海作业装备与关键器材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、深海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采矿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、深海搜救探测设备、深海智能无人平台等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关键技术研发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；（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深地资源探采、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深地热能储用、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地下空间开发利用、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深地灾害防控、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极地探测与作业等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关键技术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研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发；（3）封闭空间自主导航、水下实时通信、高精度盐度传感器、随钻测井等通用技术研发。</w:t>
      </w:r>
    </w:p>
    <w:p w14:paraId="6EA6A85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firstLine="640" w:firstLineChars="200"/>
        <w:jc w:val="both"/>
        <w:textAlignment w:val="auto"/>
        <w:outlineLvl w:val="0"/>
        <w:rPr>
          <w:rFonts w:hint="eastAsia" w:ascii="方正楷体_GBK" w:hAnsi="方正楷体_GBK" w:eastAsia="方正楷体_GBK" w:cs="方正楷体_GBK"/>
          <w:color w:val="000000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color w:val="000000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000000"/>
          <w:highlight w:val="none"/>
          <w:lang w:val="en-US" w:eastAsia="zh-CN"/>
        </w:rPr>
        <w:t>六</w:t>
      </w:r>
      <w:r>
        <w:rPr>
          <w:rFonts w:hint="eastAsia" w:ascii="方正楷体_GBK" w:hAnsi="方正楷体_GBK" w:eastAsia="方正楷体_GBK" w:cs="方正楷体_GBK"/>
          <w:color w:val="000000"/>
          <w:highlight w:val="none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color w:val="000000"/>
          <w:highlight w:val="none"/>
        </w:rPr>
        <w:t>未来能源</w:t>
      </w:r>
    </w:p>
    <w:p w14:paraId="51AAD02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eastAsia="方正楷体_GBK"/>
          <w:color w:val="000000"/>
          <w:szCs w:val="22"/>
          <w:highlight w:val="none"/>
        </w:rPr>
      </w:pPr>
      <w:r>
        <w:rPr>
          <w:rFonts w:hint="eastAsia" w:eastAsia="方正楷体_GBK"/>
          <w:highlight w:val="none"/>
          <w:lang w:val="en-US" w:eastAsia="zh-CN"/>
        </w:rPr>
        <w:t>2061</w:t>
      </w:r>
      <w:r>
        <w:rPr>
          <w:rFonts w:hint="eastAsia" w:ascii="方正仿宋_GBK" w:hAnsi="方正仿宋_GBK" w:eastAsia="方正仿宋_GBK" w:cs="方正仿宋_GBK"/>
          <w:color w:val="000000"/>
          <w:highlight w:val="none"/>
          <w:lang w:val="en-US" w:eastAsia="zh-CN"/>
        </w:rPr>
        <w:t xml:space="preserve"> </w:t>
      </w:r>
      <w:r>
        <w:rPr>
          <w:rFonts w:hint="eastAsia" w:eastAsia="方正楷体_GBK"/>
          <w:color w:val="000000"/>
          <w:szCs w:val="22"/>
          <w:highlight w:val="none"/>
        </w:rPr>
        <w:t>氢能</w:t>
      </w:r>
      <w:r>
        <w:rPr>
          <w:rFonts w:hint="eastAsia" w:eastAsia="方正楷体_GBK"/>
          <w:color w:val="000000"/>
          <w:szCs w:val="22"/>
          <w:highlight w:val="none"/>
          <w:lang w:val="en-US" w:eastAsia="zh-CN"/>
        </w:rPr>
        <w:t>技术</w:t>
      </w:r>
    </w:p>
    <w:p w14:paraId="2F9A698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研究内容：</w:t>
      </w:r>
      <w:r>
        <w:rPr>
          <w:rFonts w:hint="eastAsia"/>
          <w:highlight w:val="none"/>
          <w:lang w:val="en-US" w:eastAsia="zh-CN"/>
        </w:rPr>
        <w:t>围绕</w:t>
      </w:r>
      <w:r>
        <w:rPr>
          <w:rFonts w:hint="eastAsia"/>
          <w:highlight w:val="none"/>
        </w:rPr>
        <w:t>氢能</w:t>
      </w:r>
      <w:r>
        <w:rPr>
          <w:rFonts w:hint="eastAsia"/>
          <w:highlight w:val="none"/>
          <w:lang w:val="en-US" w:eastAsia="zh-CN"/>
        </w:rPr>
        <w:t>产业创新发展需要</w:t>
      </w:r>
      <w:r>
        <w:rPr>
          <w:rFonts w:hint="eastAsia"/>
          <w:highlight w:val="none"/>
        </w:rPr>
        <w:t>，重点开展（1）</w:t>
      </w:r>
      <w:r>
        <w:rPr>
          <w:rFonts w:hint="eastAsia"/>
          <w:highlight w:val="none"/>
          <w:lang w:val="en-US" w:eastAsia="zh-CN"/>
        </w:rPr>
        <w:t>高压气态储氢、固体材料储氢、</w:t>
      </w:r>
      <w:r>
        <w:rPr>
          <w:rFonts w:hint="eastAsia"/>
          <w:highlight w:val="none"/>
        </w:rPr>
        <w:t>有机</w:t>
      </w:r>
      <w:r>
        <w:rPr>
          <w:rFonts w:hint="eastAsia"/>
          <w:highlight w:val="none"/>
          <w:lang w:val="en-US" w:eastAsia="zh-CN"/>
        </w:rPr>
        <w:t>液体</w:t>
      </w:r>
      <w:r>
        <w:rPr>
          <w:rFonts w:hint="eastAsia"/>
          <w:highlight w:val="none"/>
        </w:rPr>
        <w:t>储氢、玻璃纤维管储氢等安全致密储氢技术</w:t>
      </w:r>
      <w:r>
        <w:rPr>
          <w:rFonts w:hint="eastAsia"/>
          <w:highlight w:val="none"/>
          <w:lang w:val="en-US" w:eastAsia="zh-CN"/>
        </w:rPr>
        <w:t>研发</w:t>
      </w:r>
      <w:r>
        <w:rPr>
          <w:rFonts w:hint="eastAsia"/>
          <w:highlight w:val="none"/>
        </w:rPr>
        <w:t>；（</w:t>
      </w:r>
      <w:r>
        <w:rPr>
          <w:rFonts w:hint="eastAsia"/>
          <w:highlight w:val="none"/>
          <w:lang w:val="en-US" w:eastAsia="zh-CN"/>
        </w:rPr>
        <w:t>2</w:t>
      </w:r>
      <w:r>
        <w:rPr>
          <w:rFonts w:hint="eastAsia"/>
          <w:highlight w:val="none"/>
        </w:rPr>
        <w:t>）</w:t>
      </w:r>
      <w:r>
        <w:rPr>
          <w:rFonts w:hint="eastAsia"/>
          <w:highlight w:val="none"/>
          <w:lang w:val="en-US" w:eastAsia="zh-CN"/>
        </w:rPr>
        <w:t>管道输氢</w:t>
      </w:r>
      <w:r>
        <w:rPr>
          <w:rFonts w:hint="eastAsia"/>
          <w:highlight w:val="none"/>
        </w:rPr>
        <w:t>、</w:t>
      </w:r>
      <w:r>
        <w:rPr>
          <w:rFonts w:hint="eastAsia"/>
          <w:spacing w:val="-10"/>
          <w:highlight w:val="none"/>
        </w:rPr>
        <w:t>掺氢天然气</w:t>
      </w:r>
      <w:r>
        <w:rPr>
          <w:rFonts w:hint="eastAsia"/>
          <w:highlight w:val="none"/>
        </w:rPr>
        <w:t>等氢气输运技术</w:t>
      </w:r>
      <w:r>
        <w:rPr>
          <w:rFonts w:hint="eastAsia"/>
          <w:highlight w:val="none"/>
          <w:lang w:val="en-US" w:eastAsia="zh-CN"/>
        </w:rPr>
        <w:t>研发</w:t>
      </w:r>
      <w:r>
        <w:rPr>
          <w:rFonts w:hint="eastAsia"/>
          <w:highlight w:val="none"/>
        </w:rPr>
        <w:t>；（</w:t>
      </w: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）氢冶炼、氢能热机、氢燃料</w:t>
      </w:r>
      <w:r>
        <w:rPr>
          <w:rFonts w:hint="eastAsia"/>
          <w:highlight w:val="none"/>
          <w:lang w:val="en-US" w:eastAsia="zh-CN"/>
        </w:rPr>
        <w:t>电池、氢电耦合微网</w:t>
      </w:r>
      <w:r>
        <w:rPr>
          <w:rFonts w:hint="eastAsia"/>
          <w:highlight w:val="none"/>
        </w:rPr>
        <w:t>等氢能</w:t>
      </w:r>
      <w:r>
        <w:rPr>
          <w:rFonts w:hint="eastAsia"/>
          <w:highlight w:val="none"/>
          <w:lang w:val="en-US" w:eastAsia="zh-CN"/>
        </w:rPr>
        <w:t>多元化</w:t>
      </w:r>
      <w:r>
        <w:rPr>
          <w:rFonts w:hint="eastAsia"/>
          <w:highlight w:val="none"/>
        </w:rPr>
        <w:t>利用技术</w:t>
      </w:r>
      <w:r>
        <w:rPr>
          <w:rFonts w:hint="eastAsia"/>
          <w:highlight w:val="none"/>
          <w:lang w:val="en-US" w:eastAsia="zh-CN"/>
        </w:rPr>
        <w:t>研发</w:t>
      </w:r>
      <w:r>
        <w:rPr>
          <w:rFonts w:hint="eastAsia"/>
          <w:highlight w:val="none"/>
        </w:rPr>
        <w:t>。</w:t>
      </w:r>
    </w:p>
    <w:p w14:paraId="3AB8D6F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eastAsia="方正楷体_GBK" w:cs="方正楷体_GBK"/>
          <w:color w:val="auto"/>
          <w:szCs w:val="21"/>
          <w:highlight w:val="none"/>
        </w:rPr>
      </w:pPr>
      <w:r>
        <w:rPr>
          <w:rFonts w:hint="eastAsia" w:eastAsia="方正楷体_GBK" w:cs="方正楷体_GBK"/>
          <w:highlight w:val="none"/>
          <w:lang w:val="en-US" w:eastAsia="zh-CN"/>
        </w:rPr>
        <w:t>2062</w:t>
      </w:r>
      <w:r>
        <w:rPr>
          <w:rFonts w:hint="eastAsia" w:ascii="方正仿宋_GBK" w:hAnsi="方正仿宋_GBK" w:eastAsia="方正仿宋_GBK" w:cs="方正仿宋_GBK"/>
          <w:color w:val="000000"/>
          <w:highlight w:val="none"/>
          <w:lang w:val="en-US" w:eastAsia="zh-CN"/>
        </w:rPr>
        <w:t xml:space="preserve"> </w:t>
      </w:r>
      <w:r>
        <w:rPr>
          <w:rFonts w:hint="eastAsia" w:eastAsia="方正楷体_GBK" w:cs="方正楷体_GBK"/>
          <w:highlight w:val="none"/>
        </w:rPr>
        <w:t>新型储能</w:t>
      </w:r>
    </w:p>
    <w:p w14:paraId="3F01F08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firstLine="640" w:firstLineChars="200"/>
        <w:jc w:val="both"/>
        <w:textAlignment w:val="auto"/>
        <w:rPr>
          <w:rFonts w:hint="default" w:eastAsia="方正仿宋_GBK"/>
          <w:highlight w:val="none"/>
          <w:lang w:val="en-US" w:eastAsia="zh-CN"/>
        </w:rPr>
      </w:pPr>
      <w:r>
        <w:rPr>
          <w:rFonts w:hint="eastAsia"/>
          <w:highlight w:val="none"/>
        </w:rPr>
        <w:t>研发内容：</w:t>
      </w:r>
      <w:r>
        <w:rPr>
          <w:rFonts w:hint="eastAsia"/>
          <w:highlight w:val="none"/>
          <w:lang w:val="en-US" w:eastAsia="zh-CN"/>
        </w:rPr>
        <w:t>围绕支撑构建新能源为主体的新型电力系统，重点开展（1）基于硫化物、氧化物、聚合物等固态电解质的全固态电池技术研发；</w:t>
      </w:r>
      <w:r>
        <w:rPr>
          <w:rFonts w:hint="eastAsia"/>
          <w:highlight w:val="none"/>
        </w:rPr>
        <w:t>（</w:t>
      </w:r>
      <w:r>
        <w:rPr>
          <w:rFonts w:hint="eastAsia"/>
          <w:highlight w:val="none"/>
          <w:lang w:val="en-US" w:eastAsia="zh-CN"/>
        </w:rPr>
        <w:t>2</w:t>
      </w:r>
      <w:r>
        <w:rPr>
          <w:rFonts w:hint="eastAsia"/>
          <w:highlight w:val="none"/>
        </w:rPr>
        <w:t>）</w:t>
      </w:r>
      <w:r>
        <w:rPr>
          <w:rFonts w:hint="eastAsia"/>
          <w:highlight w:val="none"/>
          <w:lang w:val="en-US" w:eastAsia="zh-CN"/>
        </w:rPr>
        <w:t>压缩空气储能、压缩碳储能、液流电池、重力储能、飞轮储能、储热和储冷等超长时储能技术研发；（3）新型锂电池、钠离子电池、水系锌电池等中长时储能技术研发；（4）超级电容器、液态金属储能、超导储能、金属空气电池等高能量密度储能技术。</w:t>
      </w:r>
    </w:p>
    <w:p w14:paraId="6C5B6EB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firstLine="640" w:firstLineChars="200"/>
        <w:jc w:val="both"/>
        <w:textAlignment w:val="auto"/>
        <w:rPr>
          <w:rFonts w:eastAsia="方正楷体_GBK" w:cs="方正楷体_GBK"/>
          <w:highlight w:val="none"/>
        </w:rPr>
      </w:pPr>
      <w:r>
        <w:rPr>
          <w:rFonts w:hint="eastAsia" w:eastAsia="方正楷体_GBK" w:cs="方正楷体_GBK"/>
          <w:highlight w:val="none"/>
          <w:lang w:val="en-US" w:eastAsia="zh-CN"/>
        </w:rPr>
        <w:t>2063</w:t>
      </w:r>
      <w:r>
        <w:rPr>
          <w:rFonts w:hint="eastAsia" w:ascii="方正仿宋_GBK" w:hAnsi="方正仿宋_GBK" w:eastAsia="方正仿宋_GBK" w:cs="方正仿宋_GBK"/>
          <w:color w:val="000000"/>
          <w:highlight w:val="none"/>
          <w:lang w:val="en-US" w:eastAsia="zh-CN"/>
        </w:rPr>
        <w:t xml:space="preserve"> </w:t>
      </w:r>
      <w:r>
        <w:rPr>
          <w:rFonts w:hint="eastAsia" w:eastAsia="方正楷体_GBK" w:cs="方正楷体_GBK"/>
          <w:highlight w:val="none"/>
        </w:rPr>
        <w:t>先进核能</w:t>
      </w:r>
    </w:p>
    <w:p w14:paraId="34F57FF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firstLine="640" w:firstLineChars="200"/>
        <w:jc w:val="both"/>
        <w:textAlignment w:val="auto"/>
        <w:rPr>
          <w:rFonts w:hint="default" w:eastAsia="方正仿宋_GBK"/>
          <w:highlight w:val="none"/>
          <w:lang w:val="en-US" w:eastAsia="zh-CN"/>
        </w:rPr>
      </w:pPr>
      <w:r>
        <w:rPr>
          <w:rFonts w:hint="eastAsia"/>
          <w:highlight w:val="none"/>
        </w:rPr>
        <w:t>研发内容：</w:t>
      </w:r>
      <w:r>
        <w:rPr>
          <w:rFonts w:hint="eastAsia"/>
          <w:highlight w:val="none"/>
          <w:lang w:val="en-US" w:eastAsia="zh-CN"/>
        </w:rPr>
        <w:t>围绕安全有序发展核能利用技术，重点开展</w:t>
      </w:r>
      <w:r>
        <w:rPr>
          <w:rFonts w:hint="eastAsia"/>
          <w:highlight w:val="none"/>
        </w:rPr>
        <w:t>（1）新型小堆、超高温气冷堆</w:t>
      </w:r>
      <w:r>
        <w:rPr>
          <w:rFonts w:hint="eastAsia"/>
          <w:highlight w:val="none"/>
          <w:lang w:val="en-US" w:eastAsia="zh-CN"/>
        </w:rPr>
        <w:t>等先进核能技术</w:t>
      </w:r>
      <w:r>
        <w:rPr>
          <w:rFonts w:hint="eastAsia"/>
          <w:highlight w:val="none"/>
        </w:rPr>
        <w:t>研发</w:t>
      </w:r>
      <w:r>
        <w:rPr>
          <w:rFonts w:hint="eastAsia"/>
          <w:highlight w:val="none"/>
          <w:lang w:eastAsia="zh-CN"/>
        </w:rPr>
        <w:t>；（</w:t>
      </w:r>
      <w:r>
        <w:rPr>
          <w:rFonts w:hint="eastAsia"/>
          <w:highlight w:val="none"/>
          <w:lang w:val="en-US" w:eastAsia="zh-CN"/>
        </w:rPr>
        <w:t>2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/>
          <w:highlight w:val="none"/>
        </w:rPr>
        <w:t>高温超导可控核聚变，新型核聚变能源系统</w:t>
      </w:r>
      <w:r>
        <w:rPr>
          <w:rFonts w:hint="eastAsia"/>
          <w:highlight w:val="none"/>
          <w:lang w:val="en-US" w:eastAsia="zh-CN"/>
        </w:rPr>
        <w:t>等前沿</w:t>
      </w:r>
      <w:r>
        <w:rPr>
          <w:rFonts w:hint="eastAsia"/>
          <w:highlight w:val="none"/>
        </w:rPr>
        <w:t>技术</w:t>
      </w:r>
      <w:r>
        <w:rPr>
          <w:rFonts w:hint="eastAsia"/>
          <w:highlight w:val="none"/>
          <w:lang w:val="en-US" w:eastAsia="zh-CN"/>
        </w:rPr>
        <w:t>研发</w:t>
      </w:r>
      <w:r>
        <w:rPr>
          <w:rFonts w:hint="eastAsia"/>
          <w:highlight w:val="none"/>
          <w:lang w:eastAsia="zh-CN"/>
        </w:rPr>
        <w:t>；（</w:t>
      </w: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/>
          <w:highlight w:val="none"/>
          <w:lang w:val="en-US" w:eastAsia="zh-CN"/>
        </w:rPr>
        <w:t>核电建设与运维、核仪器仪表、核安全与风险监控等关键技术研发。</w:t>
      </w:r>
    </w:p>
    <w:p w14:paraId="2401001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eastAsia="方正黑体_GBK"/>
          <w:color w:val="000000"/>
          <w:szCs w:val="22"/>
          <w:highlight w:val="none"/>
        </w:rPr>
      </w:pPr>
      <w:r>
        <w:rPr>
          <w:rFonts w:hint="eastAsia" w:eastAsia="方正黑体_GBK"/>
          <w:color w:val="000000"/>
          <w:szCs w:val="22"/>
          <w:highlight w:val="none"/>
          <w:lang w:val="en-US" w:eastAsia="zh-CN"/>
        </w:rPr>
        <w:t>三</w:t>
      </w:r>
      <w:r>
        <w:rPr>
          <w:rFonts w:hint="eastAsia" w:eastAsia="方正黑体_GBK"/>
          <w:color w:val="000000"/>
          <w:szCs w:val="22"/>
          <w:highlight w:val="none"/>
        </w:rPr>
        <w:t>、其他领域</w:t>
      </w:r>
    </w:p>
    <w:p w14:paraId="007A0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/>
          <w:color w:val="000000"/>
          <w:highlight w:val="none"/>
          <w:lang w:val="en-US" w:eastAsia="zh-CN"/>
        </w:rPr>
        <w:t>3001</w:t>
      </w:r>
      <w:r>
        <w:rPr>
          <w:rFonts w:hint="eastAsia" w:ascii="方正仿宋_GBK" w:hAnsi="方正仿宋_GBK" w:eastAsia="方正仿宋_GBK" w:cs="方正仿宋_GBK"/>
          <w:color w:val="000000"/>
          <w:highlight w:val="none"/>
          <w:lang w:val="en-US" w:eastAsia="zh-CN"/>
        </w:rPr>
        <w:t xml:space="preserve"> </w:t>
      </w:r>
      <w:r>
        <w:rPr>
          <w:rFonts w:hint="eastAsia"/>
          <w:color w:val="000000"/>
          <w:highlight w:val="none"/>
        </w:rPr>
        <w:t>除上述所列技术方向外，落实省委</w:t>
      </w:r>
      <w:r>
        <w:rPr>
          <w:rFonts w:hint="eastAsia"/>
          <w:color w:val="000000"/>
          <w:highlight w:val="none"/>
          <w:lang w:eastAsia="zh-CN"/>
        </w:rPr>
        <w:t>、</w:t>
      </w:r>
      <w:r>
        <w:rPr>
          <w:rFonts w:hint="eastAsia"/>
          <w:color w:val="000000"/>
          <w:highlight w:val="none"/>
        </w:rPr>
        <w:t>省政府重点工作部署，以及其他满足我省经济社会重大需求且技术创新性高、突破性强、带动性大的非规划创新</w:t>
      </w:r>
      <w:r>
        <w:rPr>
          <w:rFonts w:hint="eastAsia"/>
          <w:color w:val="000000"/>
          <w:highlight w:val="none"/>
          <w:lang w:val="en-US" w:eastAsia="zh-CN"/>
        </w:rPr>
        <w:t>关键核心</w:t>
      </w:r>
      <w:r>
        <w:rPr>
          <w:rFonts w:hint="eastAsia"/>
          <w:color w:val="000000"/>
          <w:highlight w:val="none"/>
        </w:rPr>
        <w:t>技术</w:t>
      </w:r>
      <w:r>
        <w:rPr>
          <w:rFonts w:hint="eastAsia"/>
          <w:color w:val="000000"/>
          <w:highlight w:val="none"/>
          <w:lang w:eastAsia="zh-CN"/>
        </w:rPr>
        <w:t>。</w:t>
      </w:r>
    </w:p>
    <w:p w14:paraId="37F50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firstLine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2098" w:right="1531" w:bottom="1984" w:left="1531" w:header="720" w:footer="1474" w:gutter="0"/>
      <w:cols w:space="720" w:num="1"/>
      <w:titlePg/>
      <w:docGrid w:type="line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50DAB">
    <w:pPr>
      <w:pStyle w:val="9"/>
      <w:wordWrap w:val="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BBA7CE">
                          <w:pPr>
                            <w:pStyle w:val="9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ZAjLMkBAACa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3m9&#10;zPr0AWpMewiYmIY7P+TcyQ/ozLQHFW3+IiGCcVT3fFVXDomI/Gi9Wq8rDAmMzRfEYY/PQ4T0VnpL&#10;stHQiOMrqvLTe0hj6pySqzl/r41BP6+N+8uBmNnDcu9jj9lKw36YGt/79ox8epx8Qx0uOiXmnUNh&#10;85LMRpyN/WwcQ9SHrmxRrgfh9piwidJbrjDCToVxZIXdtF55J/68l6zHX2r7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NkCMs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BBA7CE">
                    <w:pPr>
                      <w:pStyle w:val="9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3F2E7">
    <w:pPr>
      <w:pStyle w:val="9"/>
      <w:ind w:left="320" w:leftChars="100" w:right="320" w:rightChars="100"/>
      <w:jc w:val="both"/>
    </w:pP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BB52C">
                          <w:pPr>
                            <w:pStyle w:val="9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3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l7xHskBAACb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SLm4CSOG5x4uefP86//px/fydv&#10;XmeB+gA15t0GzEzDez9g8uwHdGbeg4o2f5ERwThinS7yyiERkR+tlqtVhSGBsfmC+Oz+eYiQPkhv&#10;STYaGnF+RVZ+/ARpTJ1TcjXnb7QxZYbG/edAzOxhufexx2ylYTdMhHa+PSGfHkffUIebTon56FBZ&#10;7C/NRpyN3WwcQtT7rqxRrgfh3SFhE6W3XGGEnQrjzAq7ab/yUvx7L1n3/9Tm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iXvEe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2BB52C">
                    <w:pPr>
                      <w:pStyle w:val="9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D7940F">
                          <w:pPr>
                            <w:pStyle w:val="9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QyHYXIAQAAm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D7940F">
                    <w:pPr>
                      <w:pStyle w:val="9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8A79F">
    <w:pPr>
      <w:pStyle w:val="9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B82B16">
                          <w:pPr>
                            <w:pStyle w:val="9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3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cUdhU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B82B16">
                    <w:pPr>
                      <w:pStyle w:val="9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002C9C">
    <w:pPr>
      <w:pStyle w:val="9"/>
      <w:wordWrap w:val="0"/>
      <w:jc w:val="righ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3A7051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4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x3ERDMoBAACa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3A7051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70B81">
    <w:pPr>
      <w:pStyle w:val="9"/>
      <w:ind w:left="320" w:leftChars="100" w:right="320" w:rightChars="100"/>
      <w:jc w:val="both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D13A19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5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bxLU3coBAACa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D13A19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DD992">
    <w:pPr>
      <w:pStyle w:val="9"/>
      <w:ind w:left="320" w:leftChars="100" w:right="320" w:rightChars="100"/>
      <w:jc w:val="left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D616B5">
                          <w:pPr>
                            <w:pStyle w:val="9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WsOp0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D616B5">
                    <w:pPr>
                      <w:pStyle w:val="9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C1DEC">
    <w:pPr>
      <w:pStyle w:val="9"/>
      <w:wordWrap w:val="0"/>
      <w:jc w:val="right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BA2BE6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7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ftMvpcoBAACa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BA2BE6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9B4A7">
    <w:pPr>
      <w:pStyle w:val="9"/>
      <w:ind w:left="320" w:leftChars="100" w:right="320" w:rightChars="100"/>
      <w:jc w:val="both"/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48D5AF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8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DxeMXIAQAAm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48D5AF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F271CA">
    <w:pPr>
      <w:pStyle w:val="9"/>
      <w:wordWrap w:val="0"/>
      <w:ind w:left="320" w:right="320"/>
      <w:jc w:val="right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17EFC5">
                          <w:pPr>
                            <w:pStyle w:val="9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9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SJK9FMoBAACa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17EFC5">
                    <w:pPr>
                      <w:pStyle w:val="9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FDF493"/>
    <w:multiLevelType w:val="singleLevel"/>
    <w:tmpl w:val="95FDF49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46CA672"/>
    <w:multiLevelType w:val="singleLevel"/>
    <w:tmpl w:val="546CA67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evenAndOddHeaders w:val="1"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mN2Q4YTFiM2UyMGIxYjMwMDc5OTZmOTA3NDY3YzcifQ=="/>
  </w:docVars>
  <w:rsids>
    <w:rsidRoot w:val="00FE162C"/>
    <w:rsid w:val="000037AD"/>
    <w:rsid w:val="00022D95"/>
    <w:rsid w:val="00025204"/>
    <w:rsid w:val="00027A82"/>
    <w:rsid w:val="00032D1D"/>
    <w:rsid w:val="000442A6"/>
    <w:rsid w:val="0005039C"/>
    <w:rsid w:val="0007324D"/>
    <w:rsid w:val="0008037C"/>
    <w:rsid w:val="0008231C"/>
    <w:rsid w:val="0009000D"/>
    <w:rsid w:val="00091A8A"/>
    <w:rsid w:val="00092E14"/>
    <w:rsid w:val="000A5804"/>
    <w:rsid w:val="000C51F2"/>
    <w:rsid w:val="000E23EE"/>
    <w:rsid w:val="00100801"/>
    <w:rsid w:val="00125C53"/>
    <w:rsid w:val="0012719D"/>
    <w:rsid w:val="00132881"/>
    <w:rsid w:val="00152D09"/>
    <w:rsid w:val="00175156"/>
    <w:rsid w:val="00175E70"/>
    <w:rsid w:val="00176527"/>
    <w:rsid w:val="00177E50"/>
    <w:rsid w:val="00197044"/>
    <w:rsid w:val="001A2C1A"/>
    <w:rsid w:val="001B288E"/>
    <w:rsid w:val="001C1FF4"/>
    <w:rsid w:val="001C37DA"/>
    <w:rsid w:val="001E2BC2"/>
    <w:rsid w:val="001F5844"/>
    <w:rsid w:val="00200BB5"/>
    <w:rsid w:val="002044F2"/>
    <w:rsid w:val="002224B7"/>
    <w:rsid w:val="00240502"/>
    <w:rsid w:val="002420A9"/>
    <w:rsid w:val="002844DC"/>
    <w:rsid w:val="0028736A"/>
    <w:rsid w:val="00290B2D"/>
    <w:rsid w:val="0029471E"/>
    <w:rsid w:val="00295B24"/>
    <w:rsid w:val="002B14BF"/>
    <w:rsid w:val="002C2119"/>
    <w:rsid w:val="002C4CB7"/>
    <w:rsid w:val="002D1BC5"/>
    <w:rsid w:val="002D690C"/>
    <w:rsid w:val="002E089A"/>
    <w:rsid w:val="002E37E6"/>
    <w:rsid w:val="002F7D9E"/>
    <w:rsid w:val="00301C66"/>
    <w:rsid w:val="00311836"/>
    <w:rsid w:val="00325564"/>
    <w:rsid w:val="00330751"/>
    <w:rsid w:val="003365FA"/>
    <w:rsid w:val="00364B17"/>
    <w:rsid w:val="003715BB"/>
    <w:rsid w:val="00393753"/>
    <w:rsid w:val="00396103"/>
    <w:rsid w:val="003A72B7"/>
    <w:rsid w:val="003B3CC7"/>
    <w:rsid w:val="003B69DD"/>
    <w:rsid w:val="003C6D22"/>
    <w:rsid w:val="003D4294"/>
    <w:rsid w:val="003D54F9"/>
    <w:rsid w:val="003E6322"/>
    <w:rsid w:val="003F7337"/>
    <w:rsid w:val="00404EBD"/>
    <w:rsid w:val="00413ABF"/>
    <w:rsid w:val="00422B9D"/>
    <w:rsid w:val="00427736"/>
    <w:rsid w:val="00431FCE"/>
    <w:rsid w:val="00440ED9"/>
    <w:rsid w:val="00443AEB"/>
    <w:rsid w:val="00444E7F"/>
    <w:rsid w:val="00460A33"/>
    <w:rsid w:val="00470D61"/>
    <w:rsid w:val="00483E98"/>
    <w:rsid w:val="0048461F"/>
    <w:rsid w:val="00496CF0"/>
    <w:rsid w:val="004A058E"/>
    <w:rsid w:val="004A5E4B"/>
    <w:rsid w:val="004B3446"/>
    <w:rsid w:val="004B3763"/>
    <w:rsid w:val="004B3BE1"/>
    <w:rsid w:val="004B4B9C"/>
    <w:rsid w:val="004C6DE2"/>
    <w:rsid w:val="004D3670"/>
    <w:rsid w:val="004F0D83"/>
    <w:rsid w:val="004F76BF"/>
    <w:rsid w:val="00500AD5"/>
    <w:rsid w:val="00501F6D"/>
    <w:rsid w:val="00507EFD"/>
    <w:rsid w:val="00525853"/>
    <w:rsid w:val="005514F4"/>
    <w:rsid w:val="005531B8"/>
    <w:rsid w:val="00567E09"/>
    <w:rsid w:val="005706A6"/>
    <w:rsid w:val="00573CF4"/>
    <w:rsid w:val="00574410"/>
    <w:rsid w:val="00585AD8"/>
    <w:rsid w:val="00585CF6"/>
    <w:rsid w:val="005A19DE"/>
    <w:rsid w:val="005B4ADB"/>
    <w:rsid w:val="005C0DE2"/>
    <w:rsid w:val="005C3E14"/>
    <w:rsid w:val="005D0A56"/>
    <w:rsid w:val="005D3A39"/>
    <w:rsid w:val="005F6C65"/>
    <w:rsid w:val="005F6F39"/>
    <w:rsid w:val="006212C5"/>
    <w:rsid w:val="00624141"/>
    <w:rsid w:val="0063410E"/>
    <w:rsid w:val="00634595"/>
    <w:rsid w:val="006348CE"/>
    <w:rsid w:val="00643566"/>
    <w:rsid w:val="0065103B"/>
    <w:rsid w:val="006544DA"/>
    <w:rsid w:val="00663742"/>
    <w:rsid w:val="00683A73"/>
    <w:rsid w:val="006A33BE"/>
    <w:rsid w:val="006C2042"/>
    <w:rsid w:val="006D4A5E"/>
    <w:rsid w:val="006D4CD3"/>
    <w:rsid w:val="006D5D0A"/>
    <w:rsid w:val="006D5F31"/>
    <w:rsid w:val="006E2041"/>
    <w:rsid w:val="006E61D2"/>
    <w:rsid w:val="006E6F23"/>
    <w:rsid w:val="006F7C41"/>
    <w:rsid w:val="006F7D0F"/>
    <w:rsid w:val="00703369"/>
    <w:rsid w:val="007041D7"/>
    <w:rsid w:val="00713458"/>
    <w:rsid w:val="00722296"/>
    <w:rsid w:val="00724BE7"/>
    <w:rsid w:val="007329C3"/>
    <w:rsid w:val="0075095B"/>
    <w:rsid w:val="00750ADC"/>
    <w:rsid w:val="00763AE2"/>
    <w:rsid w:val="007733B4"/>
    <w:rsid w:val="00775CE4"/>
    <w:rsid w:val="00777607"/>
    <w:rsid w:val="00782466"/>
    <w:rsid w:val="0078443A"/>
    <w:rsid w:val="00794D0B"/>
    <w:rsid w:val="0079781E"/>
    <w:rsid w:val="007B0113"/>
    <w:rsid w:val="007B4CEA"/>
    <w:rsid w:val="007C4B9F"/>
    <w:rsid w:val="007F32AF"/>
    <w:rsid w:val="007F54EA"/>
    <w:rsid w:val="00806214"/>
    <w:rsid w:val="00813AF2"/>
    <w:rsid w:val="0081630C"/>
    <w:rsid w:val="00822D57"/>
    <w:rsid w:val="00826BEB"/>
    <w:rsid w:val="00831D16"/>
    <w:rsid w:val="00850D20"/>
    <w:rsid w:val="00851755"/>
    <w:rsid w:val="0085271B"/>
    <w:rsid w:val="0085418F"/>
    <w:rsid w:val="00865F3E"/>
    <w:rsid w:val="00867EFD"/>
    <w:rsid w:val="008843A6"/>
    <w:rsid w:val="0089378E"/>
    <w:rsid w:val="008951D1"/>
    <w:rsid w:val="008C1423"/>
    <w:rsid w:val="008D57CF"/>
    <w:rsid w:val="008E690A"/>
    <w:rsid w:val="008F0B99"/>
    <w:rsid w:val="008F6D3F"/>
    <w:rsid w:val="00907890"/>
    <w:rsid w:val="0092684D"/>
    <w:rsid w:val="00946971"/>
    <w:rsid w:val="009512C0"/>
    <w:rsid w:val="009526F3"/>
    <w:rsid w:val="009604FB"/>
    <w:rsid w:val="00962241"/>
    <w:rsid w:val="009677A1"/>
    <w:rsid w:val="009960D5"/>
    <w:rsid w:val="009A7FA7"/>
    <w:rsid w:val="009B2534"/>
    <w:rsid w:val="009C547F"/>
    <w:rsid w:val="009E009A"/>
    <w:rsid w:val="009E615F"/>
    <w:rsid w:val="009F38AE"/>
    <w:rsid w:val="009F3B66"/>
    <w:rsid w:val="009F7055"/>
    <w:rsid w:val="00A0475B"/>
    <w:rsid w:val="00A073CA"/>
    <w:rsid w:val="00A10730"/>
    <w:rsid w:val="00A14C6E"/>
    <w:rsid w:val="00A24C08"/>
    <w:rsid w:val="00A468EB"/>
    <w:rsid w:val="00A55FBD"/>
    <w:rsid w:val="00A6130E"/>
    <w:rsid w:val="00A62875"/>
    <w:rsid w:val="00A6390F"/>
    <w:rsid w:val="00A66E48"/>
    <w:rsid w:val="00A71D60"/>
    <w:rsid w:val="00A72CA2"/>
    <w:rsid w:val="00A906F6"/>
    <w:rsid w:val="00AB5326"/>
    <w:rsid w:val="00AB6BA0"/>
    <w:rsid w:val="00AB7125"/>
    <w:rsid w:val="00AC00BD"/>
    <w:rsid w:val="00AD4F7A"/>
    <w:rsid w:val="00B07801"/>
    <w:rsid w:val="00B15218"/>
    <w:rsid w:val="00B175A7"/>
    <w:rsid w:val="00B36B4E"/>
    <w:rsid w:val="00B6013D"/>
    <w:rsid w:val="00B638EC"/>
    <w:rsid w:val="00B82000"/>
    <w:rsid w:val="00B84F2C"/>
    <w:rsid w:val="00B87FEF"/>
    <w:rsid w:val="00BD6252"/>
    <w:rsid w:val="00BE08B2"/>
    <w:rsid w:val="00BF1423"/>
    <w:rsid w:val="00C02269"/>
    <w:rsid w:val="00C07A0A"/>
    <w:rsid w:val="00C200D9"/>
    <w:rsid w:val="00C369ED"/>
    <w:rsid w:val="00C42A1D"/>
    <w:rsid w:val="00C45024"/>
    <w:rsid w:val="00C50A52"/>
    <w:rsid w:val="00C616A5"/>
    <w:rsid w:val="00C62BB5"/>
    <w:rsid w:val="00C6573A"/>
    <w:rsid w:val="00C66149"/>
    <w:rsid w:val="00C87AA3"/>
    <w:rsid w:val="00CB430E"/>
    <w:rsid w:val="00CC146E"/>
    <w:rsid w:val="00CC5F6D"/>
    <w:rsid w:val="00CD3913"/>
    <w:rsid w:val="00CD4F61"/>
    <w:rsid w:val="00CE02BE"/>
    <w:rsid w:val="00CE0A6F"/>
    <w:rsid w:val="00CE5DA9"/>
    <w:rsid w:val="00CF2AFD"/>
    <w:rsid w:val="00CF325F"/>
    <w:rsid w:val="00D14061"/>
    <w:rsid w:val="00D1554B"/>
    <w:rsid w:val="00D3439D"/>
    <w:rsid w:val="00D470D0"/>
    <w:rsid w:val="00D63A29"/>
    <w:rsid w:val="00D675C7"/>
    <w:rsid w:val="00D76F72"/>
    <w:rsid w:val="00D77EB9"/>
    <w:rsid w:val="00D9149F"/>
    <w:rsid w:val="00D9343D"/>
    <w:rsid w:val="00D97453"/>
    <w:rsid w:val="00DB353B"/>
    <w:rsid w:val="00DB7C37"/>
    <w:rsid w:val="00DD0DC8"/>
    <w:rsid w:val="00DD0E96"/>
    <w:rsid w:val="00DE407F"/>
    <w:rsid w:val="00DE7189"/>
    <w:rsid w:val="00E0304E"/>
    <w:rsid w:val="00E036E0"/>
    <w:rsid w:val="00E2157E"/>
    <w:rsid w:val="00E31EA1"/>
    <w:rsid w:val="00E34B4E"/>
    <w:rsid w:val="00E36CCB"/>
    <w:rsid w:val="00E42EA2"/>
    <w:rsid w:val="00E43486"/>
    <w:rsid w:val="00E50BD0"/>
    <w:rsid w:val="00E84159"/>
    <w:rsid w:val="00E852D9"/>
    <w:rsid w:val="00EB1AA3"/>
    <w:rsid w:val="00EB5D5E"/>
    <w:rsid w:val="00EB6EDE"/>
    <w:rsid w:val="00EB7D00"/>
    <w:rsid w:val="00ED5C36"/>
    <w:rsid w:val="00EE0A8C"/>
    <w:rsid w:val="00EE5E3A"/>
    <w:rsid w:val="00EE689A"/>
    <w:rsid w:val="00EF087D"/>
    <w:rsid w:val="00EF6106"/>
    <w:rsid w:val="00F17858"/>
    <w:rsid w:val="00F375CC"/>
    <w:rsid w:val="00F40468"/>
    <w:rsid w:val="00F47412"/>
    <w:rsid w:val="00F53305"/>
    <w:rsid w:val="00F56786"/>
    <w:rsid w:val="00F6064C"/>
    <w:rsid w:val="00F61E48"/>
    <w:rsid w:val="00F76EFF"/>
    <w:rsid w:val="00F80ECD"/>
    <w:rsid w:val="00FB0B96"/>
    <w:rsid w:val="00FC42D5"/>
    <w:rsid w:val="00FD03DF"/>
    <w:rsid w:val="00FD3132"/>
    <w:rsid w:val="00FD3668"/>
    <w:rsid w:val="00FD47F9"/>
    <w:rsid w:val="00FD669F"/>
    <w:rsid w:val="00FF201C"/>
    <w:rsid w:val="00FF5764"/>
    <w:rsid w:val="00FF6B59"/>
    <w:rsid w:val="0A3F7011"/>
    <w:rsid w:val="0DFF4637"/>
    <w:rsid w:val="126522F4"/>
    <w:rsid w:val="16D87738"/>
    <w:rsid w:val="171F4DA7"/>
    <w:rsid w:val="198D554C"/>
    <w:rsid w:val="1BE0668B"/>
    <w:rsid w:val="20226824"/>
    <w:rsid w:val="24223E2A"/>
    <w:rsid w:val="45CC02B4"/>
    <w:rsid w:val="49765A93"/>
    <w:rsid w:val="51D1066D"/>
    <w:rsid w:val="5287351D"/>
    <w:rsid w:val="56851235"/>
    <w:rsid w:val="5EFA4FE0"/>
    <w:rsid w:val="61A161B8"/>
    <w:rsid w:val="64093C23"/>
    <w:rsid w:val="664E7F51"/>
    <w:rsid w:val="6D9B2D29"/>
    <w:rsid w:val="701F680C"/>
    <w:rsid w:val="72261A3C"/>
    <w:rsid w:val="72AB332E"/>
    <w:rsid w:val="BEE96FBB"/>
    <w:rsid w:val="BFBF40A7"/>
    <w:rsid w:val="FBAFBEE0"/>
    <w:rsid w:val="FCFD8AC7"/>
    <w:rsid w:val="FDB3EE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tLeast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ind w:firstLine="0"/>
      <w:jc w:val="center"/>
      <w:outlineLvl w:val="1"/>
    </w:pPr>
    <w:rPr>
      <w:rFonts w:ascii="Arial" w:hAnsi="Arial" w:eastAsia="楷体"/>
    </w:rPr>
  </w:style>
  <w:style w:type="paragraph" w:styleId="5">
    <w:name w:val="heading 3"/>
    <w:basedOn w:val="1"/>
    <w:next w:val="6"/>
    <w:qFormat/>
    <w:uiPriority w:val="0"/>
    <w:pPr>
      <w:keepNext/>
      <w:keepLines/>
      <w:widowControl w:val="0"/>
      <w:spacing w:before="260" w:after="260" w:line="240" w:lineRule="auto"/>
      <w:outlineLvl w:val="2"/>
    </w:pPr>
    <w:rPr>
      <w:b/>
    </w:rPr>
  </w:style>
  <w:style w:type="character" w:default="1" w:styleId="15">
    <w:name w:val="Default Paragraph Font"/>
    <w:uiPriority w:val="0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pPr>
      <w:spacing w:line="240" w:lineRule="auto"/>
    </w:pPr>
    <w:rPr>
      <w:sz w:val="18"/>
      <w:szCs w:val="18"/>
    </w:rPr>
  </w:style>
  <w:style w:type="paragraph" w:styleId="6">
    <w:name w:val="Normal Indent"/>
    <w:basedOn w:val="1"/>
    <w:next w:val="1"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7">
    <w:name w:val="Body Text"/>
    <w:basedOn w:val="1"/>
    <w:unhideWhenUsed/>
    <w:qFormat/>
    <w:uiPriority w:val="99"/>
    <w:pPr>
      <w:spacing w:after="120"/>
    </w:pPr>
  </w:style>
  <w:style w:type="paragraph" w:styleId="8">
    <w:name w:val="Date"/>
    <w:basedOn w:val="1"/>
    <w:next w:val="1"/>
    <w:qFormat/>
    <w:uiPriority w:val="0"/>
    <w:pPr>
      <w:ind w:left="2500" w:leftChars="2500"/>
    </w:pPr>
  </w:style>
  <w:style w:type="paragraph" w:styleId="9">
    <w:name w:val="footer"/>
    <w:basedOn w:val="1"/>
    <w:link w:val="18"/>
    <w:qFormat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11">
    <w:name w:val="Body Text 2"/>
    <w:basedOn w:val="1"/>
    <w:link w:val="19"/>
    <w:unhideWhenUsed/>
    <w:qFormat/>
    <w:uiPriority w:val="99"/>
    <w:pPr>
      <w:spacing w:after="120" w:line="480" w:lineRule="auto"/>
    </w:pPr>
  </w:style>
  <w:style w:type="paragraph" w:styleId="12">
    <w:name w:val="Body Text First Indent"/>
    <w:basedOn w:val="7"/>
    <w:unhideWhenUsed/>
    <w:qFormat/>
    <w:uiPriority w:val="99"/>
    <w:pPr>
      <w:ind w:firstLine="420" w:firstLineChars="100"/>
    </w:p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uiPriority w:val="0"/>
  </w:style>
  <w:style w:type="character" w:styleId="17">
    <w:name w:val="Hyperlink"/>
    <w:unhideWhenUsed/>
    <w:qFormat/>
    <w:uiPriority w:val="99"/>
    <w:rPr>
      <w:color w:val="0563C1"/>
      <w:u w:val="single"/>
    </w:rPr>
  </w:style>
  <w:style w:type="character" w:customStyle="1" w:styleId="18">
    <w:name w:val="页脚 字符"/>
    <w:link w:val="9"/>
    <w:uiPriority w:val="99"/>
    <w:rPr>
      <w:rFonts w:eastAsia="方正仿宋_GBK"/>
      <w:snapToGrid/>
      <w:sz w:val="28"/>
    </w:rPr>
  </w:style>
  <w:style w:type="character" w:customStyle="1" w:styleId="19">
    <w:name w:val="正文文本 2 字符"/>
    <w:link w:val="11"/>
    <w:uiPriority w:val="99"/>
    <w:rPr>
      <w:rFonts w:eastAsia="方正仿宋_GBK"/>
      <w:snapToGrid/>
      <w:sz w:val="32"/>
    </w:rPr>
  </w:style>
  <w:style w:type="paragraph" w:customStyle="1" w:styleId="20">
    <w:name w:val="标题1"/>
    <w:basedOn w:val="1"/>
    <w:next w:val="1"/>
    <w:qFormat/>
    <w:uiPriority w:val="0"/>
    <w:pPr>
      <w:tabs>
        <w:tab w:val="left" w:pos="9193"/>
        <w:tab w:val="left" w:pos="9827"/>
      </w:tabs>
      <w:spacing w:before="50" w:beforeLines="50" w:after="50" w:afterLines="50" w:line="640" w:lineRule="exact"/>
      <w:ind w:firstLine="0"/>
      <w:jc w:val="center"/>
    </w:pPr>
    <w:rPr>
      <w:rFonts w:eastAsia="方正小标宋_GBK"/>
      <w:sz w:val="44"/>
    </w:rPr>
  </w:style>
  <w:style w:type="paragraph" w:customStyle="1" w:styleId="21">
    <w:name w:val="样式 标题1 + 段前: 0.5 行 段后: 0.5 行"/>
    <w:basedOn w:val="20"/>
    <w:uiPriority w:val="0"/>
    <w:pPr>
      <w:spacing w:before="50" w:beforeLines="0" w:after="50" w:afterLines="0"/>
    </w:pPr>
    <w:rPr>
      <w:rFonts w:cs="宋体"/>
      <w:lang w:bidi="ar-SA"/>
    </w:rPr>
  </w:style>
  <w:style w:type="paragraph" w:customStyle="1" w:styleId="22">
    <w:name w:val="红线"/>
    <w:basedOn w:val="1"/>
    <w:qFormat/>
    <w:uiPriority w:val="0"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23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24">
    <w:name w:val="标题3"/>
    <w:basedOn w:val="1"/>
    <w:next w:val="1"/>
    <w:qFormat/>
    <w:uiPriority w:val="0"/>
    <w:rPr>
      <w:rFonts w:eastAsia="方正黑体_GBK"/>
    </w:rPr>
  </w:style>
  <w:style w:type="paragraph" w:customStyle="1" w:styleId="25">
    <w:name w:val="密级急件"/>
    <w:basedOn w:val="1"/>
    <w:qFormat/>
    <w:uiPriority w:val="0"/>
    <w:pPr>
      <w:adjustRightInd w:val="0"/>
      <w:snapToGri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26">
    <w:name w:val="抄送栏"/>
    <w:basedOn w:val="1"/>
    <w:qFormat/>
    <w:uiPriority w:val="0"/>
    <w:pPr>
      <w:adjustRightInd w:val="0"/>
      <w:snapToGrid/>
      <w:ind w:left="953" w:hanging="953"/>
    </w:pPr>
  </w:style>
  <w:style w:type="paragraph" w:customStyle="1" w:styleId="27">
    <w:name w:val="文头"/>
    <w:basedOn w:val="22"/>
    <w:qFormat/>
    <w:uiPriority w:val="0"/>
    <w:pPr>
      <w:spacing w:before="320" w:after="0"/>
      <w:ind w:left="227" w:right="227"/>
      <w:jc w:val="distribute"/>
    </w:pPr>
    <w:rPr>
      <w:rFonts w:ascii="汉鼎简大宋" w:hAnsi="汉鼎简大宋" w:eastAsia="汉鼎简大宋"/>
      <w:color w:val="FF0000"/>
      <w:spacing w:val="36"/>
      <w:w w:val="82"/>
      <w:sz w:val="90"/>
    </w:rPr>
  </w:style>
  <w:style w:type="paragraph" w:styleId="28">
    <w:name w:val="List Paragraph"/>
    <w:basedOn w:val="1"/>
    <w:qFormat/>
    <w:uiPriority w:val="0"/>
    <w:pPr>
      <w:autoSpaceDE/>
      <w:autoSpaceDN/>
      <w:snapToGrid/>
      <w:spacing w:line="240" w:lineRule="auto"/>
      <w:ind w:firstLine="200" w:firstLineChars="200"/>
    </w:pPr>
    <w:rPr>
      <w:rFonts w:ascii="Calibri" w:hAnsi="Calibri" w:eastAsia="宋体"/>
      <w:snapToGrid/>
      <w:kern w:val="2"/>
      <w:sz w:val="21"/>
      <w:szCs w:val="22"/>
    </w:rPr>
  </w:style>
  <w:style w:type="paragraph" w:customStyle="1" w:styleId="29">
    <w:name w:val="List Paragraph1"/>
    <w:basedOn w:val="1"/>
    <w:qFormat/>
    <w:uiPriority w:val="0"/>
    <w:pPr>
      <w:autoSpaceDE/>
      <w:autoSpaceDN/>
      <w:snapToGrid/>
      <w:spacing w:line="240" w:lineRule="auto"/>
      <w:ind w:firstLine="200" w:firstLineChars="200"/>
    </w:pPr>
    <w:rPr>
      <w:rFonts w:ascii="Calibri" w:hAnsi="Calibri" w:eastAsia="宋体"/>
      <w:snapToGrid/>
      <w:kern w:val="2"/>
      <w:sz w:val="21"/>
      <w:szCs w:val="22"/>
    </w:rPr>
  </w:style>
  <w:style w:type="paragraph" w:customStyle="1" w:styleId="30">
    <w:name w:val="附件栏"/>
    <w:basedOn w:val="1"/>
    <w:qFormat/>
    <w:uiPriority w:val="0"/>
  </w:style>
  <w:style w:type="character" w:customStyle="1" w:styleId="31">
    <w:name w:val="_Style 30"/>
    <w:unhideWhenUsed/>
    <w:qFormat/>
    <w:uiPriority w:val="99"/>
    <w:rPr>
      <w:color w:val="605E5C"/>
      <w:shd w:val="clear" w:color="auto" w:fill="E1DFDD"/>
    </w:rPr>
  </w:style>
  <w:style w:type="paragraph" w:customStyle="1" w:styleId="32">
    <w:name w:val="标题二"/>
    <w:basedOn w:val="1"/>
    <w:next w:val="1"/>
    <w:qFormat/>
    <w:uiPriority w:val="0"/>
    <w:pPr>
      <w:outlineLvl w:val="1"/>
    </w:pPr>
    <w:rPr>
      <w:rFonts w:eastAsia="方正楷体_GBK"/>
    </w:rPr>
  </w:style>
  <w:style w:type="character" w:customStyle="1" w:styleId="33">
    <w:name w:val="fontstyle01"/>
    <w:qFormat/>
    <w:uiPriority w:val="0"/>
    <w:rPr>
      <w:rFonts w:hint="eastAsia" w:ascii="方正仿宋_GBK" w:hAnsi="方正仿宋_GBK" w:eastAsia="方正仿宋_GBK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wyk</Company>
  <Pages>15</Pages>
  <Words>1152</Words>
  <Characters>1180</Characters>
  <Lines>14</Lines>
  <Paragraphs>3</Paragraphs>
  <TotalTime>8</TotalTime>
  <ScaleCrop>false</ScaleCrop>
  <LinksUpToDate>false</LinksUpToDate>
  <CharactersWithSpaces>1486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2024-11-20T01:33:00Z</dcterms:created>
  <dc:creator>She Guangwen</dc:creator>
  <cp:lastModifiedBy>美德·布耀布耀德</cp:lastModifiedBy>
  <cp:lastPrinted>2025-09-11T01:12:26Z</cp:lastPrinted>
  <dcterms:modified xsi:type="dcterms:W3CDTF">2025-09-11T02:09:53Z</dcterms:modified>
  <dc:title>财政厅函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53CD1CFBCCF84436B2660408A6A78A5C_13</vt:lpwstr>
  </property>
  <property fmtid="{D5CDD505-2E9C-101B-9397-08002B2CF9AE}" pid="4" name="KSOTemplateDocerSaveRecord">
    <vt:lpwstr>eyJoZGlkIjoiMTA0YmFlMDFiYWM3ZTBkMTBjN2M1MTM1NDI4MTg4OGMiLCJ1c2VySWQiOiI0NzMxNTczNTgifQ==</vt:lpwstr>
  </property>
</Properties>
</file>