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6442" w14:textId="7ED92252"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一、项目名称</w:t>
      </w:r>
    </w:p>
    <w:p w14:paraId="4596696A" w14:textId="26D5892D" w:rsidR="00856F92" w:rsidRPr="00856F92" w:rsidRDefault="00856F92">
      <w:pPr>
        <w:spacing w:after="0" w:line="560" w:lineRule="exact"/>
        <w:ind w:firstLineChars="200" w:firstLine="640"/>
        <w:rPr>
          <w:rFonts w:ascii="宋体" w:eastAsia="宋体" w:hAnsi="宋体" w:cs="宋体" w:hint="eastAsia"/>
          <w:sz w:val="32"/>
          <w:szCs w:val="32"/>
        </w:rPr>
      </w:pPr>
      <w:r w:rsidRPr="00856F92">
        <w:rPr>
          <w:rFonts w:ascii="宋体" w:eastAsia="宋体" w:hAnsi="宋体" w:cs="宋体" w:hint="eastAsia"/>
          <w:sz w:val="32"/>
          <w:szCs w:val="32"/>
        </w:rPr>
        <w:t>非常规油藏多场重构驱渗结合提高采收率技术</w:t>
      </w:r>
      <w:r w:rsidR="00C6486A">
        <w:rPr>
          <w:rFonts w:ascii="宋体" w:eastAsia="宋体" w:hAnsi="宋体" w:cs="宋体" w:hint="eastAsia"/>
          <w:sz w:val="32"/>
          <w:szCs w:val="32"/>
        </w:rPr>
        <w:t>及应用</w:t>
      </w:r>
    </w:p>
    <w:p w14:paraId="7821AC51" w14:textId="77777777" w:rsidR="00856F92" w:rsidRDefault="00856F92">
      <w:pPr>
        <w:spacing w:after="0" w:line="560" w:lineRule="exact"/>
        <w:ind w:firstLineChars="200" w:firstLine="640"/>
        <w:rPr>
          <w:rFonts w:ascii="黑体" w:eastAsia="黑体" w:hAnsi="黑体" w:cs="黑体" w:hint="eastAsia"/>
          <w:sz w:val="32"/>
          <w:szCs w:val="32"/>
        </w:rPr>
      </w:pPr>
    </w:p>
    <w:p w14:paraId="03066442" w14:textId="0DE281B3"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二、拟提名奖种</w:t>
      </w:r>
    </w:p>
    <w:p w14:paraId="2740F798" w14:textId="7AF026E4" w:rsidR="007B5508" w:rsidRDefault="00C6486A">
      <w:pPr>
        <w:spacing w:after="0" w:line="560" w:lineRule="exact"/>
        <w:ind w:firstLineChars="200" w:firstLine="640"/>
        <w:rPr>
          <w:rFonts w:ascii="方正仿宋_GB2312" w:eastAsia="方正仿宋_GB2312" w:hAnsi="方正仿宋_GB2312" w:cs="方正仿宋_GB2312" w:hint="eastAsia"/>
          <w:sz w:val="32"/>
          <w:szCs w:val="32"/>
        </w:rPr>
      </w:pPr>
      <w:r>
        <w:rPr>
          <w:rFonts w:ascii="宋体" w:eastAsia="宋体" w:hAnsi="宋体" w:cs="宋体" w:hint="eastAsia"/>
          <w:sz w:val="32"/>
          <w:szCs w:val="32"/>
        </w:rPr>
        <w:t>成果</w:t>
      </w:r>
      <w:r w:rsidR="00856F92">
        <w:rPr>
          <w:rFonts w:ascii="宋体" w:eastAsia="宋体" w:hAnsi="宋体" w:cs="宋体" w:hint="eastAsia"/>
          <w:sz w:val="32"/>
          <w:szCs w:val="32"/>
        </w:rPr>
        <w:t>奖</w:t>
      </w:r>
    </w:p>
    <w:p w14:paraId="48A0ED00" w14:textId="77777777" w:rsidR="00856F92" w:rsidRDefault="00856F92">
      <w:pPr>
        <w:spacing w:after="0" w:line="560" w:lineRule="exact"/>
        <w:ind w:firstLineChars="200" w:firstLine="640"/>
        <w:rPr>
          <w:rFonts w:ascii="方正仿宋_GB2312" w:eastAsia="方正仿宋_GB2312" w:hAnsi="方正仿宋_GB2312" w:cs="方正仿宋_GB2312" w:hint="eastAsia"/>
          <w:sz w:val="32"/>
          <w:szCs w:val="32"/>
        </w:rPr>
      </w:pPr>
    </w:p>
    <w:p w14:paraId="02673DDE" w14:textId="77777777"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三、等级</w:t>
      </w:r>
    </w:p>
    <w:p w14:paraId="4DBD283E" w14:textId="328EF1E0" w:rsidR="007B5508" w:rsidRDefault="00856F92">
      <w:pPr>
        <w:spacing w:after="0" w:line="560" w:lineRule="exact"/>
        <w:ind w:firstLineChars="200" w:firstLine="640"/>
        <w:rPr>
          <w:rFonts w:ascii="方正仿宋_GB2312" w:eastAsia="方正仿宋_GB2312" w:hAnsi="方正仿宋_GB2312" w:cs="方正仿宋_GB2312" w:hint="eastAsia"/>
          <w:sz w:val="32"/>
          <w:szCs w:val="32"/>
        </w:rPr>
      </w:pPr>
      <w:r>
        <w:rPr>
          <w:rFonts w:ascii="宋体" w:eastAsia="宋体" w:hAnsi="宋体" w:cs="宋体" w:hint="eastAsia"/>
          <w:sz w:val="32"/>
          <w:szCs w:val="32"/>
        </w:rPr>
        <w:t>一等</w:t>
      </w:r>
    </w:p>
    <w:p w14:paraId="4574F2AF" w14:textId="77777777" w:rsidR="00856F92" w:rsidRDefault="00856F92">
      <w:pPr>
        <w:spacing w:after="0" w:line="560" w:lineRule="exact"/>
        <w:ind w:firstLineChars="200" w:firstLine="640"/>
        <w:rPr>
          <w:rFonts w:ascii="方正仿宋_GB2312" w:eastAsia="方正仿宋_GB2312" w:hAnsi="方正仿宋_GB2312" w:cs="方正仿宋_GB2312" w:hint="eastAsia"/>
          <w:sz w:val="32"/>
          <w:szCs w:val="32"/>
        </w:rPr>
      </w:pPr>
    </w:p>
    <w:p w14:paraId="6CBDAE03" w14:textId="77777777"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四、完成单位</w:t>
      </w:r>
    </w:p>
    <w:p w14:paraId="43C9919D" w14:textId="0E2FEE6D" w:rsidR="007B5508" w:rsidRDefault="00663A58">
      <w:pPr>
        <w:spacing w:after="0" w:line="560" w:lineRule="exact"/>
        <w:ind w:firstLineChars="200" w:firstLine="640"/>
        <w:rPr>
          <w:rFonts w:ascii="方正仿宋_GB2312" w:eastAsia="方正仿宋_GB2312" w:hAnsi="方正仿宋_GB2312" w:cs="方正仿宋_GB2312" w:hint="eastAsia"/>
          <w:sz w:val="32"/>
          <w:szCs w:val="32"/>
        </w:rPr>
      </w:pPr>
      <w:r>
        <w:rPr>
          <w:rFonts w:ascii="宋体" w:eastAsia="宋体" w:hAnsi="宋体" w:cs="宋体" w:hint="eastAsia"/>
          <w:sz w:val="32"/>
          <w:szCs w:val="32"/>
        </w:rPr>
        <w:t>常州大学、</w:t>
      </w:r>
      <w:r w:rsidRPr="00663A58">
        <w:rPr>
          <w:rFonts w:ascii="宋体" w:eastAsia="宋体" w:hAnsi="宋体" w:cs="宋体" w:hint="eastAsia"/>
          <w:sz w:val="32"/>
          <w:szCs w:val="32"/>
        </w:rPr>
        <w:t>中国石油天然气股份有限公司勘探开发研究院</w:t>
      </w:r>
    </w:p>
    <w:p w14:paraId="79B0DAB3" w14:textId="77777777" w:rsidR="00663A58" w:rsidRDefault="00663A58">
      <w:pPr>
        <w:spacing w:after="0" w:line="560" w:lineRule="exact"/>
        <w:ind w:firstLineChars="200" w:firstLine="640"/>
        <w:rPr>
          <w:rFonts w:ascii="方正仿宋_GB2312" w:eastAsia="方正仿宋_GB2312" w:hAnsi="方正仿宋_GB2312" w:cs="方正仿宋_GB2312" w:hint="eastAsia"/>
          <w:sz w:val="32"/>
          <w:szCs w:val="32"/>
        </w:rPr>
      </w:pPr>
    </w:p>
    <w:p w14:paraId="26E41CDD" w14:textId="77777777"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五、完成人</w:t>
      </w:r>
    </w:p>
    <w:p w14:paraId="60E7DC76" w14:textId="4FB386B6" w:rsidR="00663A58" w:rsidRPr="00663A58" w:rsidRDefault="00663A58" w:rsidP="00663A58">
      <w:pPr>
        <w:spacing w:after="0" w:line="560" w:lineRule="exact"/>
        <w:ind w:firstLineChars="200" w:firstLine="640"/>
        <w:rPr>
          <w:rFonts w:ascii="方正仿宋_GB2312" w:eastAsia="方正仿宋_GB2312" w:hAnsi="方正仿宋_GB2312" w:cs="方正仿宋_GB2312" w:hint="eastAsia"/>
          <w:sz w:val="32"/>
          <w:szCs w:val="32"/>
        </w:rPr>
      </w:pPr>
      <w:r w:rsidRPr="00663A58">
        <w:rPr>
          <w:rFonts w:ascii="宋体" w:eastAsia="宋体" w:hAnsi="宋体" w:cs="宋体" w:hint="eastAsia"/>
          <w:sz w:val="32"/>
          <w:szCs w:val="32"/>
        </w:rPr>
        <w:t>雷征东</w:t>
      </w:r>
      <w:r>
        <w:rPr>
          <w:rFonts w:ascii="宋体" w:eastAsia="宋体" w:hAnsi="宋体" w:cs="宋体" w:hint="eastAsia"/>
          <w:sz w:val="32"/>
          <w:szCs w:val="32"/>
        </w:rPr>
        <w:t>、</w:t>
      </w:r>
      <w:r w:rsidRPr="00663A58">
        <w:rPr>
          <w:rFonts w:ascii="宋体" w:eastAsia="宋体" w:hAnsi="宋体" w:cs="宋体" w:hint="eastAsia"/>
          <w:sz w:val="32"/>
          <w:szCs w:val="32"/>
        </w:rPr>
        <w:t>窦祥骥</w:t>
      </w:r>
      <w:r>
        <w:rPr>
          <w:rFonts w:ascii="宋体" w:eastAsia="宋体" w:hAnsi="宋体" w:cs="宋体" w:hint="eastAsia"/>
          <w:sz w:val="32"/>
          <w:szCs w:val="32"/>
        </w:rPr>
        <w:t>、</w:t>
      </w:r>
      <w:r w:rsidRPr="00663A58">
        <w:rPr>
          <w:rFonts w:ascii="宋体" w:eastAsia="宋体" w:hAnsi="宋体" w:cs="宋体" w:hint="eastAsia"/>
          <w:sz w:val="32"/>
          <w:szCs w:val="32"/>
        </w:rPr>
        <w:t>钱坤</w:t>
      </w:r>
      <w:r>
        <w:rPr>
          <w:rFonts w:ascii="宋体" w:eastAsia="宋体" w:hAnsi="宋体" w:cs="宋体" w:hint="eastAsia"/>
          <w:sz w:val="32"/>
          <w:szCs w:val="32"/>
        </w:rPr>
        <w:t>、</w:t>
      </w:r>
      <w:r w:rsidRPr="00663A58">
        <w:rPr>
          <w:rFonts w:ascii="宋体" w:eastAsia="宋体" w:hAnsi="宋体" w:cs="宋体" w:hint="eastAsia"/>
          <w:sz w:val="32"/>
          <w:szCs w:val="32"/>
        </w:rPr>
        <w:t>纪东奇</w:t>
      </w:r>
      <w:r>
        <w:rPr>
          <w:rFonts w:ascii="宋体" w:eastAsia="宋体" w:hAnsi="宋体" w:cs="宋体" w:hint="eastAsia"/>
          <w:sz w:val="32"/>
          <w:szCs w:val="32"/>
        </w:rPr>
        <w:t>、吴小军、</w:t>
      </w:r>
      <w:r w:rsidRPr="00663A58">
        <w:rPr>
          <w:rFonts w:ascii="宋体" w:eastAsia="宋体" w:hAnsi="宋体" w:cs="宋体" w:hint="eastAsia"/>
          <w:sz w:val="32"/>
          <w:szCs w:val="32"/>
        </w:rPr>
        <w:t>陈哲伟</w:t>
      </w:r>
    </w:p>
    <w:p w14:paraId="59C983A7" w14:textId="77777777" w:rsidR="00663A58" w:rsidRDefault="00663A58">
      <w:pPr>
        <w:spacing w:after="0" w:line="560" w:lineRule="exact"/>
        <w:ind w:firstLineChars="200" w:firstLine="640"/>
        <w:rPr>
          <w:rFonts w:ascii="方正仿宋_GB2312" w:eastAsia="方正仿宋_GB2312" w:hAnsi="方正仿宋_GB2312" w:cs="方正仿宋_GB2312" w:hint="eastAsia"/>
          <w:sz w:val="32"/>
          <w:szCs w:val="32"/>
        </w:rPr>
      </w:pPr>
    </w:p>
    <w:p w14:paraId="1E448BE2" w14:textId="77777777" w:rsidR="007B5508"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六、项目简介</w:t>
      </w:r>
    </w:p>
    <w:p w14:paraId="7ABC494B" w14:textId="77777777" w:rsidR="00663A58" w:rsidRPr="003C281F" w:rsidRDefault="00663A58" w:rsidP="00663A58">
      <w:pPr>
        <w:tabs>
          <w:tab w:val="left" w:pos="3969"/>
        </w:tabs>
        <w:snapToGrid w:val="0"/>
        <w:spacing w:line="324" w:lineRule="auto"/>
        <w:ind w:firstLineChars="200" w:firstLine="480"/>
        <w:jc w:val="both"/>
        <w:rPr>
          <w:rFonts w:ascii="Times New Roman" w:eastAsiaTheme="majorEastAsia" w:hAnsi="Times New Roman"/>
          <w:iCs/>
          <w:color w:val="000000" w:themeColor="text1"/>
          <w:szCs w:val="20"/>
        </w:rPr>
      </w:pPr>
      <w:r w:rsidRPr="003C281F">
        <w:rPr>
          <w:rFonts w:ascii="Times New Roman" w:eastAsiaTheme="majorEastAsia" w:hAnsi="Times New Roman"/>
          <w:iCs/>
          <w:color w:val="000000" w:themeColor="text1"/>
          <w:szCs w:val="20"/>
        </w:rPr>
        <w:t>我国原油勘探开发重点逐渐转向致密油、页岩油等非常规储层，加快非常规油藏开发不仅是石油工业持续发展的必然选择，也是保障我国能源安全、降低原油对外依存度的重要途径。非常规</w:t>
      </w:r>
      <w:r>
        <w:rPr>
          <w:rFonts w:ascii="Times New Roman" w:eastAsiaTheme="majorEastAsia" w:hAnsi="Times New Roman" w:hint="eastAsia"/>
          <w:iCs/>
          <w:color w:val="000000" w:themeColor="text1"/>
          <w:szCs w:val="20"/>
        </w:rPr>
        <w:t>油藏</w:t>
      </w:r>
      <w:r w:rsidRPr="003C281F">
        <w:rPr>
          <w:rFonts w:ascii="Times New Roman" w:eastAsiaTheme="majorEastAsia" w:hAnsi="Times New Roman"/>
          <w:iCs/>
          <w:color w:val="000000" w:themeColor="text1"/>
          <w:szCs w:val="20"/>
        </w:rPr>
        <w:t>开发面临</w:t>
      </w:r>
      <w:r w:rsidRPr="003C281F">
        <w:rPr>
          <w:rFonts w:ascii="Times New Roman" w:eastAsiaTheme="majorEastAsia" w:hAnsi="Times New Roman"/>
          <w:iCs/>
          <w:color w:val="000000" w:themeColor="text1"/>
          <w:szCs w:val="20"/>
        </w:rPr>
        <w:t>“</w:t>
      </w:r>
      <w:r w:rsidRPr="007D44D4">
        <w:rPr>
          <w:rFonts w:ascii="Times New Roman" w:eastAsiaTheme="majorEastAsia" w:hAnsi="Times New Roman" w:hint="eastAsia"/>
          <w:iCs/>
          <w:color w:val="000000" w:themeColor="text1"/>
          <w:szCs w:val="20"/>
        </w:rPr>
        <w:t>多尺度裂缝作用下流体流动如何定量表征、基质致密和裂缝高导流下能量如何有效高效补充、水平井压裂缝间剩余油如何充分动用</w:t>
      </w:r>
      <w:r w:rsidRPr="003C281F">
        <w:rPr>
          <w:rFonts w:ascii="Times New Roman" w:eastAsiaTheme="majorEastAsia" w:hAnsi="Times New Roman"/>
          <w:iCs/>
          <w:color w:val="000000" w:themeColor="text1"/>
          <w:szCs w:val="20"/>
        </w:rPr>
        <w:t>”</w:t>
      </w:r>
      <w:r w:rsidRPr="003C281F">
        <w:rPr>
          <w:rFonts w:ascii="Times New Roman" w:eastAsiaTheme="majorEastAsia" w:hAnsi="Times New Roman"/>
          <w:iCs/>
          <w:color w:val="000000" w:themeColor="text1"/>
          <w:szCs w:val="20"/>
        </w:rPr>
        <w:t>三大挑战，世界范围内未见同类型油藏高效开发先例，迫切需要</w:t>
      </w:r>
      <w:r>
        <w:rPr>
          <w:rFonts w:ascii="Times New Roman" w:eastAsiaTheme="majorEastAsia" w:hAnsi="Times New Roman" w:hint="eastAsia"/>
          <w:iCs/>
          <w:color w:val="000000" w:themeColor="text1"/>
          <w:szCs w:val="20"/>
        </w:rPr>
        <w:t>构建针对非常规</w:t>
      </w:r>
      <w:r w:rsidRPr="003C281F">
        <w:rPr>
          <w:rFonts w:ascii="Times New Roman" w:eastAsiaTheme="majorEastAsia" w:hAnsi="Times New Roman"/>
          <w:iCs/>
          <w:color w:val="000000" w:themeColor="text1"/>
          <w:szCs w:val="20"/>
        </w:rPr>
        <w:t>油藏提高采收率</w:t>
      </w:r>
      <w:r>
        <w:rPr>
          <w:rFonts w:ascii="Times New Roman" w:eastAsiaTheme="majorEastAsia" w:hAnsi="Times New Roman" w:hint="eastAsia"/>
          <w:iCs/>
          <w:color w:val="000000" w:themeColor="text1"/>
          <w:szCs w:val="20"/>
        </w:rPr>
        <w:t>的</w:t>
      </w:r>
      <w:r w:rsidRPr="003C281F">
        <w:rPr>
          <w:rFonts w:ascii="Times New Roman" w:eastAsiaTheme="majorEastAsia" w:hAnsi="Times New Roman"/>
          <w:iCs/>
          <w:color w:val="000000" w:themeColor="text1"/>
          <w:szCs w:val="20"/>
        </w:rPr>
        <w:t>新方法、新技术。针对以上难题，通过主持国家科技重大专项课题、国家自然科学基金联合基金重点支持项目等国家级课题和中国石油重大专项等项目，研发了高精度动态离散裂缝模拟装置与方法，创新了压前补能、压中增能、</w:t>
      </w:r>
      <w:r>
        <w:rPr>
          <w:rFonts w:ascii="Times New Roman" w:eastAsiaTheme="majorEastAsia" w:hAnsi="Times New Roman" w:hint="eastAsia"/>
          <w:iCs/>
          <w:color w:val="000000" w:themeColor="text1"/>
          <w:szCs w:val="20"/>
        </w:rPr>
        <w:t>焖井扩能</w:t>
      </w:r>
      <w:r w:rsidRPr="003C281F">
        <w:rPr>
          <w:rFonts w:ascii="Times New Roman" w:eastAsiaTheme="majorEastAsia" w:hAnsi="Times New Roman"/>
          <w:iCs/>
          <w:color w:val="000000" w:themeColor="text1"/>
          <w:szCs w:val="20"/>
        </w:rPr>
        <w:t>、驱渗结合的全生命周期能量补充技术，发明了水平井同井缝间注采驱替新方法和</w:t>
      </w:r>
      <w:r>
        <w:rPr>
          <w:rFonts w:ascii="Times New Roman" w:eastAsiaTheme="majorEastAsia" w:hAnsi="Times New Roman" w:hint="eastAsia"/>
          <w:iCs/>
          <w:color w:val="000000" w:themeColor="text1"/>
          <w:szCs w:val="20"/>
        </w:rPr>
        <w:t>新</w:t>
      </w:r>
      <w:r w:rsidRPr="003C281F">
        <w:rPr>
          <w:rFonts w:ascii="Times New Roman" w:eastAsiaTheme="majorEastAsia" w:hAnsi="Times New Roman"/>
          <w:iCs/>
          <w:color w:val="000000" w:themeColor="text1"/>
          <w:szCs w:val="20"/>
        </w:rPr>
        <w:t>工具，现场实施效果显著，支撑建成了</w:t>
      </w:r>
      <w:r w:rsidRPr="003C281F">
        <w:rPr>
          <w:rFonts w:ascii="Times New Roman" w:eastAsiaTheme="majorEastAsia" w:hAnsi="Times New Roman"/>
          <w:iCs/>
          <w:color w:val="000000" w:themeColor="text1"/>
          <w:szCs w:val="20"/>
        </w:rPr>
        <w:lastRenderedPageBreak/>
        <w:t>国内首个十万吨非常规油藏注水开发方式提高采收率工业化示范区，采收率提高了</w:t>
      </w:r>
      <w:r w:rsidRPr="003C281F">
        <w:rPr>
          <w:rFonts w:ascii="Times New Roman" w:eastAsiaTheme="majorEastAsia" w:hAnsi="Times New Roman"/>
          <w:iCs/>
          <w:color w:val="000000" w:themeColor="text1"/>
          <w:szCs w:val="20"/>
        </w:rPr>
        <w:t>12</w:t>
      </w:r>
      <w:r w:rsidRPr="003C281F">
        <w:rPr>
          <w:rFonts w:ascii="Times New Roman" w:eastAsiaTheme="majorEastAsia" w:hAnsi="Times New Roman"/>
          <w:iCs/>
          <w:color w:val="000000" w:themeColor="text1"/>
          <w:szCs w:val="20"/>
        </w:rPr>
        <w:t>个百分点。</w:t>
      </w:r>
    </w:p>
    <w:p w14:paraId="2454AAA0" w14:textId="040B63D2" w:rsidR="00663A58" w:rsidRPr="003C281F" w:rsidRDefault="00663A58" w:rsidP="00663A58">
      <w:pPr>
        <w:pStyle w:val="13"/>
        <w:tabs>
          <w:tab w:val="left" w:pos="3969"/>
        </w:tabs>
        <w:snapToGrid w:val="0"/>
        <w:spacing w:line="324" w:lineRule="auto"/>
        <w:ind w:firstLine="480"/>
        <w:rPr>
          <w:rFonts w:eastAsiaTheme="majorEastAsia"/>
          <w:iCs/>
          <w:color w:val="000000" w:themeColor="text1"/>
        </w:rPr>
      </w:pPr>
      <w:r w:rsidRPr="003C281F">
        <w:rPr>
          <w:rFonts w:eastAsiaTheme="majorEastAsia"/>
          <w:b/>
          <w:iCs/>
          <w:color w:val="000000" w:themeColor="text1"/>
        </w:rPr>
        <w:t>发明点</w:t>
      </w:r>
      <w:r w:rsidRPr="003C281F">
        <w:rPr>
          <w:rFonts w:eastAsiaTheme="majorEastAsia"/>
          <w:b/>
          <w:iCs/>
          <w:color w:val="000000" w:themeColor="text1"/>
        </w:rPr>
        <w:t>1</w:t>
      </w:r>
      <w:r w:rsidRPr="003C281F">
        <w:rPr>
          <w:rFonts w:eastAsiaTheme="majorEastAsia"/>
          <w:b/>
          <w:iCs/>
          <w:color w:val="000000" w:themeColor="text1"/>
        </w:rPr>
        <w:t>：</w:t>
      </w:r>
      <w:r w:rsidRPr="00CA643E">
        <w:rPr>
          <w:rFonts w:eastAsiaTheme="majorEastAsia"/>
          <w:b/>
          <w:bCs/>
          <w:iCs/>
          <w:color w:val="000000" w:themeColor="text1"/>
        </w:rPr>
        <w:t>针对非常规油藏开发中裂缝动态变化下流动规律难表征的问题，研发了长期注采裂缝动态演化实验模拟装置。</w:t>
      </w:r>
    </w:p>
    <w:p w14:paraId="5F2270A6" w14:textId="440124B7" w:rsidR="00663A58" w:rsidRPr="003C281F" w:rsidRDefault="00663A58" w:rsidP="00663A58">
      <w:pPr>
        <w:pStyle w:val="13"/>
        <w:tabs>
          <w:tab w:val="left" w:pos="3969"/>
        </w:tabs>
        <w:snapToGrid w:val="0"/>
        <w:spacing w:line="324" w:lineRule="auto"/>
        <w:ind w:firstLine="480"/>
        <w:rPr>
          <w:rFonts w:eastAsiaTheme="majorEastAsia"/>
          <w:iCs/>
          <w:color w:val="000000" w:themeColor="text1"/>
        </w:rPr>
      </w:pPr>
      <w:r w:rsidRPr="003C281F">
        <w:rPr>
          <w:rFonts w:eastAsiaTheme="majorEastAsia"/>
          <w:b/>
          <w:iCs/>
          <w:color w:val="000000" w:themeColor="text1"/>
        </w:rPr>
        <w:t>发明点</w:t>
      </w:r>
      <w:r w:rsidRPr="003C281F">
        <w:rPr>
          <w:rFonts w:eastAsiaTheme="majorEastAsia"/>
          <w:b/>
          <w:iCs/>
          <w:color w:val="000000" w:themeColor="text1"/>
        </w:rPr>
        <w:t>2</w:t>
      </w:r>
      <w:r w:rsidRPr="003C281F">
        <w:rPr>
          <w:rFonts w:eastAsiaTheme="majorEastAsia"/>
          <w:b/>
          <w:iCs/>
          <w:color w:val="000000" w:themeColor="text1"/>
        </w:rPr>
        <w:t>：针对动态裂缝影响下井间能量难补充的问题，创新设计了三维原位压裂</w:t>
      </w:r>
      <w:r w:rsidRPr="003C281F">
        <w:rPr>
          <w:rFonts w:eastAsiaTheme="majorEastAsia"/>
          <w:b/>
          <w:iCs/>
          <w:color w:val="000000" w:themeColor="text1"/>
        </w:rPr>
        <w:t>-</w:t>
      </w:r>
      <w:r w:rsidRPr="003C281F">
        <w:rPr>
          <w:rFonts w:eastAsiaTheme="majorEastAsia"/>
          <w:b/>
          <w:iCs/>
          <w:color w:val="000000" w:themeColor="text1"/>
        </w:rPr>
        <w:t>闷井</w:t>
      </w:r>
      <w:r w:rsidRPr="003C281F">
        <w:rPr>
          <w:rFonts w:eastAsiaTheme="majorEastAsia"/>
          <w:b/>
          <w:iCs/>
          <w:color w:val="000000" w:themeColor="text1"/>
        </w:rPr>
        <w:t>-</w:t>
      </w:r>
      <w:r w:rsidRPr="003C281F">
        <w:rPr>
          <w:rFonts w:eastAsiaTheme="majorEastAsia"/>
          <w:b/>
          <w:iCs/>
          <w:color w:val="000000" w:themeColor="text1"/>
        </w:rPr>
        <w:t>排采一体化模拟实验平台。</w:t>
      </w:r>
    </w:p>
    <w:p w14:paraId="474876CE" w14:textId="7AEA4782" w:rsidR="00663A58" w:rsidRPr="003C281F" w:rsidRDefault="00663A58" w:rsidP="00663A58">
      <w:pPr>
        <w:pStyle w:val="13"/>
        <w:tabs>
          <w:tab w:val="left" w:pos="3969"/>
          <w:tab w:val="left" w:pos="4678"/>
        </w:tabs>
        <w:snapToGrid w:val="0"/>
        <w:spacing w:line="324" w:lineRule="auto"/>
        <w:ind w:firstLine="480"/>
        <w:rPr>
          <w:rFonts w:eastAsiaTheme="majorEastAsia"/>
          <w:b/>
          <w:iCs/>
          <w:color w:val="000000" w:themeColor="text1"/>
        </w:rPr>
      </w:pPr>
      <w:r w:rsidRPr="003C281F">
        <w:rPr>
          <w:rFonts w:eastAsiaTheme="majorEastAsia"/>
          <w:b/>
          <w:iCs/>
          <w:color w:val="000000" w:themeColor="text1"/>
        </w:rPr>
        <w:t>发明点</w:t>
      </w:r>
      <w:r w:rsidRPr="003C281F">
        <w:rPr>
          <w:rFonts w:eastAsiaTheme="majorEastAsia"/>
          <w:b/>
          <w:iCs/>
          <w:color w:val="000000" w:themeColor="text1"/>
        </w:rPr>
        <w:t>3</w:t>
      </w:r>
      <w:r w:rsidRPr="003C281F">
        <w:rPr>
          <w:rFonts w:eastAsiaTheme="majorEastAsia"/>
          <w:b/>
          <w:iCs/>
          <w:color w:val="000000" w:themeColor="text1"/>
        </w:rPr>
        <w:t>：针对水平井压后缝间储量动用程度低的问题，研发了水平井同井缝间注采物理模拟装置，创新了</w:t>
      </w:r>
      <w:r w:rsidRPr="003C281F">
        <w:rPr>
          <w:rFonts w:eastAsiaTheme="majorEastAsia"/>
          <w:b/>
          <w:iCs/>
          <w:color w:val="000000" w:themeColor="text1"/>
        </w:rPr>
        <w:t>“</w:t>
      </w:r>
      <w:r w:rsidRPr="003C281F">
        <w:rPr>
          <w:rFonts w:eastAsiaTheme="majorEastAsia"/>
          <w:b/>
          <w:iCs/>
          <w:color w:val="000000" w:themeColor="text1"/>
        </w:rPr>
        <w:t>同一水平井部分压裂缝注水、部分压裂缝采油</w:t>
      </w:r>
      <w:r w:rsidRPr="003C281F">
        <w:rPr>
          <w:rFonts w:eastAsiaTheme="majorEastAsia"/>
          <w:b/>
          <w:iCs/>
          <w:color w:val="000000" w:themeColor="text1"/>
        </w:rPr>
        <w:t>”</w:t>
      </w:r>
      <w:r w:rsidRPr="003C281F">
        <w:rPr>
          <w:rFonts w:eastAsiaTheme="majorEastAsia"/>
          <w:b/>
          <w:iCs/>
          <w:color w:val="000000" w:themeColor="text1"/>
        </w:rPr>
        <w:t>的分段同步注采技术。</w:t>
      </w:r>
    </w:p>
    <w:sectPr w:rsidR="00663A58" w:rsidRPr="003C28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D791" w14:textId="77777777" w:rsidR="00A561E9" w:rsidRDefault="00A561E9">
      <w:pPr>
        <w:spacing w:line="240" w:lineRule="auto"/>
      </w:pPr>
      <w:r>
        <w:separator/>
      </w:r>
    </w:p>
  </w:endnote>
  <w:endnote w:type="continuationSeparator" w:id="0">
    <w:p w14:paraId="6301F1BA" w14:textId="77777777" w:rsidR="00A561E9" w:rsidRDefault="00A56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84B96C4-44BA-4F6A-938D-0BF02FBD542A}"/>
    <w:embedItalic r:id="rId2" w:fontKey="{59263FBC-3851-407F-8A1E-C707F6C30B86}"/>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3" w:fontKey="{C5185473-03F1-4A5C-8768-0EC747EAB9A7}"/>
  </w:font>
  <w:font w:name="等线 Light">
    <w:panose1 w:val="02010600030101010101"/>
    <w:charset w:val="86"/>
    <w:family w:val="auto"/>
    <w:pitch w:val="variable"/>
    <w:sig w:usb0="A00002BF" w:usb1="38CF7CFA" w:usb2="00000016" w:usb3="00000000" w:csb0="0004000F" w:csb1="00000000"/>
    <w:embedRegular r:id="rId4" w:subsetted="1" w:fontKey="{A5FCD6DD-0DE6-4BE3-92D5-CEB2EF931366}"/>
    <w:embedBold r:id="rId5" w:subsetted="1" w:fontKey="{91AA19D9-2FF4-485E-BE35-CB6D65CEE917}"/>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6" w:subsetted="1" w:fontKey="{4F1C74B9-06DB-4469-8DC6-4920643055FF}"/>
  </w:font>
  <w:font w:name="方正仿宋_GB2312">
    <w:altName w:val="微软雅黑"/>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217A3" w14:textId="77777777" w:rsidR="00A561E9" w:rsidRDefault="00A561E9">
      <w:pPr>
        <w:spacing w:after="0"/>
      </w:pPr>
      <w:r>
        <w:separator/>
      </w:r>
    </w:p>
  </w:footnote>
  <w:footnote w:type="continuationSeparator" w:id="0">
    <w:p w14:paraId="52861ADB" w14:textId="77777777" w:rsidR="00A561E9" w:rsidRDefault="00A561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E9"/>
    <w:rsid w:val="0011362E"/>
    <w:rsid w:val="002001E9"/>
    <w:rsid w:val="00224A3A"/>
    <w:rsid w:val="002644CB"/>
    <w:rsid w:val="002757A1"/>
    <w:rsid w:val="002D4E04"/>
    <w:rsid w:val="003E52E9"/>
    <w:rsid w:val="004044C5"/>
    <w:rsid w:val="004C3499"/>
    <w:rsid w:val="00526E14"/>
    <w:rsid w:val="00583DFF"/>
    <w:rsid w:val="00597FDE"/>
    <w:rsid w:val="00601467"/>
    <w:rsid w:val="0060799F"/>
    <w:rsid w:val="00663A58"/>
    <w:rsid w:val="006933FA"/>
    <w:rsid w:val="007932E6"/>
    <w:rsid w:val="007B5508"/>
    <w:rsid w:val="00832A08"/>
    <w:rsid w:val="00856F92"/>
    <w:rsid w:val="009209DC"/>
    <w:rsid w:val="009341AF"/>
    <w:rsid w:val="009C3E2D"/>
    <w:rsid w:val="00A561E9"/>
    <w:rsid w:val="00A640AF"/>
    <w:rsid w:val="00C43EF7"/>
    <w:rsid w:val="00C6486A"/>
    <w:rsid w:val="00C666D8"/>
    <w:rsid w:val="00C80613"/>
    <w:rsid w:val="00DE74AC"/>
    <w:rsid w:val="00E75CAB"/>
    <w:rsid w:val="00F74A2E"/>
    <w:rsid w:val="00FF48B3"/>
    <w:rsid w:val="142F5E1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A37ED"/>
  <w15:docId w15:val="{F6D3BC38-4878-495A-B1F8-8C860E2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en-CA"/>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after="0" w:line="360" w:lineRule="auto"/>
      <w:ind w:firstLineChars="200" w:firstLine="480"/>
    </w:pPr>
    <w:rPr>
      <w:rFonts w:ascii="仿宋_GB2312" w:hAnsiTheme="minorEastAsia" w:cs="Times New Roman"/>
      <w:kern w:val="0"/>
      <w:lang w:val="en-US"/>
      <w14:ligatures w14:val="none"/>
    </w:rPr>
  </w:style>
  <w:style w:type="paragraph" w:styleId="a5">
    <w:name w:val="footer"/>
    <w:basedOn w:val="a"/>
    <w:link w:val="a6"/>
    <w:uiPriority w:val="99"/>
    <w:unhideWhenUsed/>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rPr>
      <w:rFonts w:eastAsiaTheme="majorEastAsia"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qFormat/>
    <w:rPr>
      <w:rFonts w:eastAsiaTheme="majorEastAsia" w:cstheme="majorBidi"/>
      <w:color w:val="0F4761" w:themeColor="accent1" w:themeShade="BF"/>
      <w:sz w:val="28"/>
      <w:szCs w:val="28"/>
    </w:rPr>
  </w:style>
  <w:style w:type="character" w:customStyle="1" w:styleId="40">
    <w:name w:val="标题 4 字符"/>
    <w:basedOn w:val="a0"/>
    <w:link w:val="4"/>
    <w:uiPriority w:val="9"/>
    <w:semiHidden/>
    <w:qFormat/>
    <w:rPr>
      <w:rFonts w:eastAsiaTheme="majorEastAsia" w:cstheme="majorBidi"/>
      <w:i/>
      <w:iCs/>
      <w:color w:val="0F4761" w:themeColor="accent1" w:themeShade="BF"/>
    </w:rPr>
  </w:style>
  <w:style w:type="character" w:customStyle="1" w:styleId="50">
    <w:name w:val="标题 5 字符"/>
    <w:basedOn w:val="a0"/>
    <w:link w:val="5"/>
    <w:uiPriority w:val="9"/>
    <w:semiHidden/>
    <w:qFormat/>
    <w:rPr>
      <w:rFonts w:eastAsiaTheme="majorEastAsia" w:cstheme="majorBidi"/>
      <w:color w:val="0F4761" w:themeColor="accent1" w:themeShade="BF"/>
    </w:rPr>
  </w:style>
  <w:style w:type="character" w:customStyle="1" w:styleId="60">
    <w:name w:val="标题 6 字符"/>
    <w:basedOn w:val="a0"/>
    <w:link w:val="6"/>
    <w:uiPriority w:val="9"/>
    <w:semiHidden/>
    <w:qFormat/>
    <w:rPr>
      <w:rFonts w:eastAsiaTheme="majorEastAsia" w:cstheme="majorBidi"/>
      <w:i/>
      <w:iCs/>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rPr>
      <w:rFonts w:eastAsiaTheme="majorEastAsia" w:cstheme="majorBidi"/>
      <w:i/>
      <w:iCs/>
      <w:color w:val="262626" w:themeColor="text1" w:themeTint="D9"/>
    </w:rPr>
  </w:style>
  <w:style w:type="character" w:customStyle="1" w:styleId="90">
    <w:name w:val="标题 9 字符"/>
    <w:basedOn w:val="a0"/>
    <w:link w:val="9"/>
    <w:uiPriority w:val="9"/>
    <w:semiHidden/>
    <w:qFormat/>
    <w:rPr>
      <w:rFonts w:eastAsiaTheme="majorEastAsia" w:cstheme="majorBidi"/>
      <w:color w:val="262626" w:themeColor="text1" w:themeTint="D9"/>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eastAsiaTheme="majorEastAsia"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纯文本 字符"/>
    <w:basedOn w:val="a0"/>
    <w:link w:val="a3"/>
    <w:rPr>
      <w:rFonts w:ascii="仿宋_GB2312" w:hAnsiTheme="minorEastAsia" w:cs="Times New Roman"/>
      <w:kern w:val="0"/>
      <w:lang w:val="en-US"/>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f2">
    <w:name w:val="annotation text"/>
    <w:basedOn w:val="a"/>
    <w:link w:val="af3"/>
    <w:uiPriority w:val="99"/>
    <w:unhideWhenUsed/>
    <w:qFormat/>
    <w:rsid w:val="00663A58"/>
    <w:pPr>
      <w:widowControl w:val="0"/>
      <w:spacing w:after="0" w:line="240" w:lineRule="auto"/>
    </w:pPr>
    <w:rPr>
      <w:rFonts w:ascii="Times New Roman" w:eastAsia="宋体" w:hAnsi="Times New Roman" w:cs="Times New Roman"/>
      <w:szCs w:val="20"/>
      <w:lang w:val="en-US"/>
      <w14:ligatures w14:val="none"/>
    </w:rPr>
  </w:style>
  <w:style w:type="character" w:customStyle="1" w:styleId="af3">
    <w:name w:val="批注文字 字符"/>
    <w:basedOn w:val="a0"/>
    <w:link w:val="af2"/>
    <w:uiPriority w:val="99"/>
    <w:rsid w:val="00663A58"/>
    <w:rPr>
      <w:rFonts w:ascii="Times New Roman" w:eastAsia="宋体" w:hAnsi="Times New Roman" w:cs="Times New Roman"/>
      <w:kern w:val="2"/>
      <w:sz w:val="24"/>
    </w:rPr>
  </w:style>
  <w:style w:type="paragraph" w:customStyle="1" w:styleId="13">
    <w:name w:val="正文1"/>
    <w:basedOn w:val="a"/>
    <w:link w:val="14"/>
    <w:qFormat/>
    <w:rsid w:val="00663A58"/>
    <w:pPr>
      <w:widowControl w:val="0"/>
      <w:spacing w:after="0" w:line="360" w:lineRule="exact"/>
      <w:ind w:firstLineChars="200" w:firstLine="200"/>
      <w:jc w:val="both"/>
    </w:pPr>
    <w:rPr>
      <w:rFonts w:ascii="Times New Roman" w:eastAsia="宋体" w:hAnsi="Times New Roman" w:cs="Times New Roman"/>
      <w:szCs w:val="20"/>
      <w:lang w:val="en-US"/>
      <w14:ligatures w14:val="none"/>
    </w:rPr>
  </w:style>
  <w:style w:type="character" w:customStyle="1" w:styleId="14">
    <w:name w:val="正文1 字符"/>
    <w:basedOn w:val="a0"/>
    <w:link w:val="13"/>
    <w:qFormat/>
    <w:rsid w:val="00663A58"/>
    <w:rPr>
      <w:rFonts w:ascii="Times New Roman" w:eastAsia="宋体" w:hAnsi="Times New Roman" w:cs="Times New Roman"/>
      <w:kern w:val="2"/>
      <w:sz w:val="24"/>
    </w:rPr>
  </w:style>
  <w:style w:type="character" w:styleId="af4">
    <w:name w:val="annotation reference"/>
    <w:basedOn w:val="a0"/>
    <w:rsid w:val="00663A5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353</Characters>
  <Application>Microsoft Office Word</Application>
  <DocSecurity>0</DocSecurity>
  <Lines>17</Lines>
  <Paragraphs>15</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Zhao</dc:creator>
  <cp:lastModifiedBy>KUN QIAN</cp:lastModifiedBy>
  <cp:revision>10</cp:revision>
  <dcterms:created xsi:type="dcterms:W3CDTF">2025-04-21T06:51:00Z</dcterms:created>
  <dcterms:modified xsi:type="dcterms:W3CDTF">2025-05-14T01:53:00Z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eyJoZGlkIjoiZTNhMDQxYmNmOTVjZmQ3OTEwNDk1ZTk1Mzc0MTVkMmEiLCJ1c2VySWQiOiIyMDYyMzEzOTYifQ==</vt:lpwstr>
  </property>
  <property fmtid="{D5CDD505-2E9C-101B-9397-08002B2CF9AE}" pid="3" name="KSOProductBuildVer">
    <vt:lpwstr>2052-12.1.0.20784</vt:lpwstr>
  </property>
  <property fmtid="{D5CDD505-2E9C-101B-9397-08002B2CF9AE}" pid="4" name="ICV">
    <vt:lpwstr>7ADAEA8F35254CCAB1FD9616992EF7CD_13</vt:lpwstr>
  </property>
</Properties>
</file>