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4DE56" w14:textId="77777777" w:rsidR="002F3CD3" w:rsidRPr="00092267" w:rsidRDefault="00000000">
      <w:pPr>
        <w:spacing w:after="0" w:line="560" w:lineRule="exact"/>
        <w:ind w:firstLineChars="200" w:firstLine="640"/>
        <w:rPr>
          <w:rFonts w:ascii="Times New Roman" w:eastAsia="黑体" w:hAnsi="Times New Roman" w:cs="Times New Roman"/>
          <w:sz w:val="32"/>
          <w:szCs w:val="32"/>
        </w:rPr>
      </w:pPr>
      <w:r w:rsidRPr="00092267">
        <w:rPr>
          <w:rFonts w:ascii="Times New Roman" w:eastAsia="黑体" w:hAnsi="Times New Roman" w:cs="Times New Roman"/>
          <w:sz w:val="32"/>
          <w:szCs w:val="32"/>
        </w:rPr>
        <w:t>一、项目名称</w:t>
      </w:r>
    </w:p>
    <w:p w14:paraId="63B259F0" w14:textId="4EF7182B" w:rsidR="002F3CD3" w:rsidRPr="00092267" w:rsidRDefault="00B45089">
      <w:pPr>
        <w:spacing w:after="0" w:line="560" w:lineRule="exact"/>
        <w:ind w:firstLineChars="200" w:firstLine="640"/>
        <w:rPr>
          <w:rFonts w:ascii="Times New Roman" w:eastAsia="方正仿宋_GB2312" w:hAnsi="Times New Roman" w:cs="Times New Roman"/>
          <w:sz w:val="32"/>
          <w:szCs w:val="32"/>
        </w:rPr>
      </w:pPr>
      <w:r w:rsidRPr="00092267">
        <w:rPr>
          <w:rFonts w:ascii="Times New Roman" w:eastAsia="宋体" w:hAnsi="Times New Roman" w:cs="Times New Roman"/>
          <w:sz w:val="32"/>
          <w:szCs w:val="32"/>
        </w:rPr>
        <w:t>细胞力学通信和力学响应研究</w:t>
      </w:r>
    </w:p>
    <w:p w14:paraId="4C313E14" w14:textId="77777777" w:rsidR="002F3CD3" w:rsidRPr="00092267" w:rsidRDefault="00000000">
      <w:pPr>
        <w:spacing w:after="0" w:line="560" w:lineRule="exact"/>
        <w:ind w:firstLineChars="200" w:firstLine="640"/>
        <w:rPr>
          <w:rFonts w:ascii="Times New Roman" w:eastAsia="黑体" w:hAnsi="Times New Roman" w:cs="Times New Roman"/>
          <w:sz w:val="32"/>
          <w:szCs w:val="32"/>
        </w:rPr>
      </w:pPr>
      <w:r w:rsidRPr="00092267">
        <w:rPr>
          <w:rFonts w:ascii="Times New Roman" w:eastAsia="黑体" w:hAnsi="Times New Roman" w:cs="Times New Roman"/>
          <w:sz w:val="32"/>
          <w:szCs w:val="32"/>
        </w:rPr>
        <w:t>二、拟提名奖种</w:t>
      </w:r>
    </w:p>
    <w:p w14:paraId="182762B4" w14:textId="14EB732D" w:rsidR="002F3CD3" w:rsidRPr="00092267" w:rsidRDefault="00B45089">
      <w:pPr>
        <w:spacing w:after="0" w:line="560" w:lineRule="exact"/>
        <w:ind w:firstLineChars="200" w:firstLine="640"/>
        <w:rPr>
          <w:rFonts w:ascii="Times New Roman" w:eastAsia="方正仿宋_GB2312" w:hAnsi="Times New Roman" w:cs="Times New Roman"/>
          <w:sz w:val="32"/>
          <w:szCs w:val="32"/>
        </w:rPr>
      </w:pPr>
      <w:r w:rsidRPr="00092267">
        <w:rPr>
          <w:rFonts w:ascii="Times New Roman" w:eastAsia="宋体" w:hAnsi="Times New Roman" w:cs="Times New Roman"/>
          <w:sz w:val="32"/>
          <w:szCs w:val="32"/>
        </w:rPr>
        <w:t>发明创业</w:t>
      </w:r>
      <w:proofErr w:type="gramStart"/>
      <w:r w:rsidRPr="00092267">
        <w:rPr>
          <w:rFonts w:ascii="Times New Roman" w:eastAsia="宋体" w:hAnsi="Times New Roman" w:cs="Times New Roman"/>
          <w:sz w:val="32"/>
          <w:szCs w:val="32"/>
        </w:rPr>
        <w:t>奖人物</w:t>
      </w:r>
      <w:proofErr w:type="gramEnd"/>
      <w:r w:rsidRPr="00092267">
        <w:rPr>
          <w:rFonts w:ascii="Times New Roman" w:eastAsia="宋体" w:hAnsi="Times New Roman" w:cs="Times New Roman"/>
          <w:sz w:val="32"/>
          <w:szCs w:val="32"/>
        </w:rPr>
        <w:t>奖</w:t>
      </w:r>
    </w:p>
    <w:p w14:paraId="3A025A46" w14:textId="77777777" w:rsidR="002F3CD3" w:rsidRPr="00092267" w:rsidRDefault="00000000">
      <w:pPr>
        <w:spacing w:after="0" w:line="560" w:lineRule="exact"/>
        <w:ind w:firstLineChars="200" w:firstLine="640"/>
        <w:rPr>
          <w:rFonts w:ascii="Times New Roman" w:eastAsia="黑体" w:hAnsi="Times New Roman" w:cs="Times New Roman"/>
          <w:sz w:val="32"/>
          <w:szCs w:val="32"/>
        </w:rPr>
      </w:pPr>
      <w:r w:rsidRPr="00092267">
        <w:rPr>
          <w:rFonts w:ascii="Times New Roman" w:eastAsia="黑体" w:hAnsi="Times New Roman" w:cs="Times New Roman"/>
          <w:sz w:val="32"/>
          <w:szCs w:val="32"/>
        </w:rPr>
        <w:t>三、等级</w:t>
      </w:r>
    </w:p>
    <w:p w14:paraId="074E02D4" w14:textId="09AD0B07" w:rsidR="002F3CD3" w:rsidRPr="00092267" w:rsidRDefault="00B45089">
      <w:pPr>
        <w:spacing w:after="0" w:line="560" w:lineRule="exact"/>
        <w:ind w:firstLineChars="200" w:firstLine="640"/>
        <w:rPr>
          <w:rFonts w:ascii="Times New Roman" w:eastAsia="方正仿宋_GB2312" w:hAnsi="Times New Roman" w:cs="Times New Roman"/>
          <w:sz w:val="32"/>
          <w:szCs w:val="32"/>
        </w:rPr>
      </w:pPr>
      <w:proofErr w:type="gramStart"/>
      <w:r w:rsidRPr="00092267">
        <w:rPr>
          <w:rFonts w:ascii="Times New Roman" w:eastAsia="宋体" w:hAnsi="Times New Roman" w:cs="Times New Roman"/>
          <w:sz w:val="32"/>
          <w:szCs w:val="32"/>
        </w:rPr>
        <w:t>一</w:t>
      </w:r>
      <w:proofErr w:type="gramEnd"/>
      <w:r w:rsidRPr="00092267">
        <w:rPr>
          <w:rFonts w:ascii="Times New Roman" w:eastAsia="宋体" w:hAnsi="Times New Roman" w:cs="Times New Roman"/>
          <w:sz w:val="32"/>
          <w:szCs w:val="32"/>
        </w:rPr>
        <w:t>或二等</w:t>
      </w:r>
    </w:p>
    <w:p w14:paraId="56CF38DC" w14:textId="77777777" w:rsidR="002F3CD3" w:rsidRPr="00092267" w:rsidRDefault="00000000">
      <w:pPr>
        <w:spacing w:after="0" w:line="560" w:lineRule="exact"/>
        <w:ind w:firstLineChars="200" w:firstLine="640"/>
        <w:rPr>
          <w:rFonts w:ascii="Times New Roman" w:eastAsia="黑体" w:hAnsi="Times New Roman" w:cs="Times New Roman"/>
          <w:sz w:val="32"/>
          <w:szCs w:val="32"/>
        </w:rPr>
      </w:pPr>
      <w:r w:rsidRPr="00092267">
        <w:rPr>
          <w:rFonts w:ascii="Times New Roman" w:eastAsia="黑体" w:hAnsi="Times New Roman" w:cs="Times New Roman"/>
          <w:sz w:val="32"/>
          <w:szCs w:val="32"/>
        </w:rPr>
        <w:t>四、完成单位</w:t>
      </w:r>
    </w:p>
    <w:p w14:paraId="66C53273" w14:textId="45EE6DBF" w:rsidR="002F3CD3" w:rsidRPr="00092267" w:rsidRDefault="00B45089">
      <w:pPr>
        <w:spacing w:after="0" w:line="560" w:lineRule="exact"/>
        <w:ind w:firstLineChars="200" w:firstLine="640"/>
        <w:rPr>
          <w:rFonts w:ascii="Times New Roman" w:eastAsia="方正仿宋_GB2312" w:hAnsi="Times New Roman" w:cs="Times New Roman"/>
          <w:sz w:val="32"/>
          <w:szCs w:val="32"/>
        </w:rPr>
      </w:pPr>
      <w:r w:rsidRPr="00092267">
        <w:rPr>
          <w:rFonts w:ascii="Times New Roman" w:eastAsia="宋体" w:hAnsi="Times New Roman" w:cs="Times New Roman"/>
          <w:sz w:val="32"/>
          <w:szCs w:val="32"/>
        </w:rPr>
        <w:t>常州大学</w:t>
      </w:r>
    </w:p>
    <w:p w14:paraId="362D6083" w14:textId="77777777" w:rsidR="002F3CD3" w:rsidRPr="00092267" w:rsidRDefault="00000000">
      <w:pPr>
        <w:spacing w:after="0" w:line="560" w:lineRule="exact"/>
        <w:ind w:firstLineChars="200" w:firstLine="640"/>
        <w:rPr>
          <w:rFonts w:ascii="Times New Roman" w:eastAsia="黑体" w:hAnsi="Times New Roman" w:cs="Times New Roman"/>
          <w:sz w:val="32"/>
          <w:szCs w:val="32"/>
        </w:rPr>
      </w:pPr>
      <w:r w:rsidRPr="00092267">
        <w:rPr>
          <w:rFonts w:ascii="Times New Roman" w:eastAsia="黑体" w:hAnsi="Times New Roman" w:cs="Times New Roman"/>
          <w:sz w:val="32"/>
          <w:szCs w:val="32"/>
        </w:rPr>
        <w:t>五、完成人</w:t>
      </w:r>
    </w:p>
    <w:p w14:paraId="05DC494D" w14:textId="683DD02C" w:rsidR="002F3CD3" w:rsidRPr="00092267" w:rsidRDefault="00B45089">
      <w:pPr>
        <w:spacing w:after="0" w:line="560" w:lineRule="exact"/>
        <w:ind w:firstLineChars="200" w:firstLine="640"/>
        <w:rPr>
          <w:rFonts w:ascii="Times New Roman" w:eastAsia="方正仿宋_GB2312" w:hAnsi="Times New Roman" w:cs="Times New Roman"/>
          <w:sz w:val="32"/>
          <w:szCs w:val="32"/>
        </w:rPr>
      </w:pPr>
      <w:r w:rsidRPr="00092267">
        <w:rPr>
          <w:rFonts w:ascii="Times New Roman" w:eastAsia="宋体" w:hAnsi="Times New Roman" w:cs="Times New Roman"/>
          <w:sz w:val="32"/>
          <w:szCs w:val="32"/>
        </w:rPr>
        <w:t>欧阳明星</w:t>
      </w:r>
    </w:p>
    <w:p w14:paraId="6EF4BBED" w14:textId="77777777" w:rsidR="002F3CD3" w:rsidRPr="00092267" w:rsidRDefault="00000000">
      <w:pPr>
        <w:spacing w:after="0" w:line="560" w:lineRule="exact"/>
        <w:ind w:firstLineChars="200" w:firstLine="640"/>
        <w:rPr>
          <w:rFonts w:ascii="Times New Roman" w:eastAsia="黑体" w:hAnsi="Times New Roman" w:cs="Times New Roman"/>
          <w:sz w:val="32"/>
          <w:szCs w:val="32"/>
        </w:rPr>
      </w:pPr>
      <w:r w:rsidRPr="00092267">
        <w:rPr>
          <w:rFonts w:ascii="Times New Roman" w:eastAsia="黑体" w:hAnsi="Times New Roman" w:cs="Times New Roman"/>
          <w:sz w:val="32"/>
          <w:szCs w:val="32"/>
        </w:rPr>
        <w:t>六、项目简介</w:t>
      </w:r>
    </w:p>
    <w:p w14:paraId="3DDA72B3" w14:textId="22484E9E" w:rsidR="002F3CD3" w:rsidRPr="00092267" w:rsidRDefault="00B45089" w:rsidP="00B45089">
      <w:pPr>
        <w:spacing w:after="0" w:line="560" w:lineRule="exact"/>
        <w:ind w:firstLineChars="200" w:firstLine="643"/>
        <w:jc w:val="both"/>
        <w:rPr>
          <w:rFonts w:ascii="Times New Roman" w:eastAsia="方正仿宋_GB2312" w:hAnsi="Times New Roman" w:cs="Times New Roman"/>
          <w:sz w:val="32"/>
          <w:szCs w:val="32"/>
        </w:rPr>
      </w:pPr>
      <w:r w:rsidRPr="00CC2594">
        <w:rPr>
          <w:rFonts w:ascii="Times New Roman" w:eastAsia="宋体" w:hAnsi="Times New Roman" w:cs="Times New Roman"/>
          <w:b/>
          <w:bCs/>
          <w:sz w:val="32"/>
          <w:szCs w:val="32"/>
        </w:rPr>
        <w:t>一、</w:t>
      </w:r>
      <w:r w:rsidRPr="00CC2594">
        <w:rPr>
          <w:rFonts w:ascii="Times New Roman" w:eastAsia="方正仿宋_GB2312" w:hAnsi="Times New Roman" w:cs="Times New Roman"/>
          <w:b/>
          <w:bCs/>
          <w:sz w:val="32"/>
          <w:szCs w:val="32"/>
        </w:rPr>
        <w:t xml:space="preserve"> </w:t>
      </w:r>
      <w:r w:rsidRPr="00CC2594">
        <w:rPr>
          <w:rFonts w:ascii="Times New Roman" w:eastAsia="宋体" w:hAnsi="Times New Roman" w:cs="Times New Roman"/>
          <w:b/>
          <w:bCs/>
          <w:sz w:val="32"/>
          <w:szCs w:val="32"/>
        </w:rPr>
        <w:t>细胞间的长距离力学通信研究成果</w:t>
      </w:r>
      <w:r w:rsidRPr="00CC2594">
        <w:rPr>
          <w:rFonts w:ascii="Times New Roman" w:eastAsia="方正仿宋_GB2312" w:hAnsi="Times New Roman" w:cs="Times New Roman"/>
          <w:b/>
          <w:bCs/>
          <w:sz w:val="32"/>
          <w:szCs w:val="32"/>
        </w:rPr>
        <w:cr/>
      </w:r>
      <w:r w:rsidRPr="00092267">
        <w:rPr>
          <w:rFonts w:ascii="Times New Roman" w:eastAsia="方正仿宋_GB2312" w:hAnsi="Times New Roman" w:cs="Times New Roman"/>
          <w:sz w:val="32"/>
          <w:szCs w:val="32"/>
        </w:rPr>
        <w:t>1</w:t>
      </w:r>
      <w:r w:rsidRPr="00092267">
        <w:rPr>
          <w:rFonts w:ascii="Times New Roman" w:eastAsia="宋体" w:hAnsi="Times New Roman" w:cs="Times New Roman"/>
          <w:sz w:val="32"/>
          <w:szCs w:val="32"/>
        </w:rPr>
        <w:t>）研究证明细胞之间具有远距离（</w:t>
      </w:r>
      <w:r w:rsidRPr="00092267">
        <w:rPr>
          <w:rFonts w:ascii="Times New Roman" w:eastAsia="方正仿宋_GB2312" w:hAnsi="Times New Roman" w:cs="Times New Roman"/>
          <w:sz w:val="32"/>
          <w:szCs w:val="32"/>
        </w:rPr>
        <w:t>5-10</w:t>
      </w:r>
      <w:r w:rsidRPr="00092267">
        <w:rPr>
          <w:rFonts w:ascii="Times New Roman" w:eastAsia="宋体" w:hAnsi="Times New Roman" w:cs="Times New Roman"/>
          <w:sz w:val="32"/>
          <w:szCs w:val="32"/>
        </w:rPr>
        <w:t>倍于单细胞直径）的张应力响应功能，其为细胞间信息交流的一种机制，促进群体自组装，为传统基质刚度响应提供了新视角；细胞群体运动调控</w:t>
      </w:r>
      <w:proofErr w:type="gramStart"/>
      <w:r w:rsidRPr="00092267">
        <w:rPr>
          <w:rFonts w:ascii="Times New Roman" w:eastAsia="宋体" w:hAnsi="Times New Roman" w:cs="Times New Roman"/>
          <w:sz w:val="32"/>
          <w:szCs w:val="32"/>
        </w:rPr>
        <w:t>溶</w:t>
      </w:r>
      <w:proofErr w:type="gramEnd"/>
      <w:r w:rsidRPr="00092267">
        <w:rPr>
          <w:rFonts w:ascii="Times New Roman" w:eastAsia="宋体" w:hAnsi="Times New Roman" w:cs="Times New Roman"/>
          <w:sz w:val="32"/>
          <w:szCs w:val="32"/>
        </w:rPr>
        <w:t>液态</w:t>
      </w:r>
      <w:r w:rsidRPr="00092267">
        <w:rPr>
          <w:rFonts w:ascii="Times New Roman" w:eastAsia="方正仿宋_GB2312" w:hAnsi="Times New Roman" w:cs="Times New Roman"/>
          <w:sz w:val="32"/>
          <w:szCs w:val="32"/>
        </w:rPr>
        <w:t>I</w:t>
      </w:r>
      <w:r w:rsidRPr="00092267">
        <w:rPr>
          <w:rFonts w:ascii="Times New Roman" w:eastAsia="宋体" w:hAnsi="Times New Roman" w:cs="Times New Roman"/>
          <w:sz w:val="32"/>
          <w:szCs w:val="32"/>
        </w:rPr>
        <w:t>型胶原的纤维组装（</w:t>
      </w:r>
      <w:r w:rsidRPr="00092267">
        <w:rPr>
          <w:rFonts w:ascii="Times New Roman" w:eastAsia="方正仿宋_GB2312" w:hAnsi="Times New Roman" w:cs="Times New Roman"/>
          <w:sz w:val="32"/>
          <w:szCs w:val="32"/>
        </w:rPr>
        <w:t xml:space="preserve">ACS </w:t>
      </w:r>
      <w:proofErr w:type="spellStart"/>
      <w:r w:rsidRPr="00092267">
        <w:rPr>
          <w:rFonts w:ascii="Times New Roman" w:eastAsia="方正仿宋_GB2312" w:hAnsi="Times New Roman" w:cs="Times New Roman"/>
          <w:sz w:val="32"/>
          <w:szCs w:val="32"/>
        </w:rPr>
        <w:t>Biomat</w:t>
      </w:r>
      <w:proofErr w:type="spellEnd"/>
      <w:r w:rsidRPr="00092267">
        <w:rPr>
          <w:rFonts w:ascii="Times New Roman" w:eastAsia="方正仿宋_GB2312" w:hAnsi="Times New Roman" w:cs="Times New Roman"/>
          <w:sz w:val="32"/>
          <w:szCs w:val="32"/>
        </w:rPr>
        <w:t xml:space="preserve"> 2020</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t>BBRC 2020</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t>2</w:t>
      </w:r>
      <w:r w:rsidRPr="00092267">
        <w:rPr>
          <w:rFonts w:ascii="Times New Roman" w:eastAsia="宋体" w:hAnsi="Times New Roman" w:cs="Times New Roman"/>
          <w:sz w:val="32"/>
          <w:szCs w:val="32"/>
        </w:rPr>
        <w:t>）细胞长距离力学通讯的信号响应机制，如整合素、</w:t>
      </w:r>
      <w:r w:rsidRPr="00092267">
        <w:rPr>
          <w:rFonts w:ascii="Times New Roman" w:eastAsia="方正仿宋_GB2312" w:hAnsi="Times New Roman" w:cs="Times New Roman"/>
          <w:sz w:val="32"/>
          <w:szCs w:val="32"/>
        </w:rPr>
        <w:t>Piezo1</w:t>
      </w:r>
      <w:r w:rsidRPr="00092267">
        <w:rPr>
          <w:rFonts w:ascii="Times New Roman" w:eastAsia="宋体" w:hAnsi="Times New Roman" w:cs="Times New Roman"/>
          <w:sz w:val="32"/>
          <w:szCs w:val="32"/>
        </w:rPr>
        <w:t>离子通道、内质网钙通道以及</w:t>
      </w:r>
      <w:r w:rsidRPr="00092267">
        <w:rPr>
          <w:rFonts w:ascii="Times New Roman" w:eastAsia="Batang" w:hAnsi="Times New Roman" w:cs="Times New Roman"/>
          <w:sz w:val="32"/>
          <w:szCs w:val="32"/>
        </w:rPr>
        <w:t>끀</w:t>
      </w:r>
      <w:r w:rsidRPr="00092267">
        <w:rPr>
          <w:rFonts w:ascii="Times New Roman" w:eastAsia="方正仿宋_GB2312" w:hAnsi="Times New Roman" w:cs="Times New Roman"/>
          <w:sz w:val="32"/>
          <w:szCs w:val="32"/>
        </w:rPr>
        <w:t>-</w:t>
      </w:r>
      <w:r w:rsidRPr="00092267">
        <w:rPr>
          <w:rFonts w:ascii="Times New Roman" w:eastAsia="宋体" w:hAnsi="Times New Roman" w:cs="Times New Roman"/>
          <w:sz w:val="32"/>
          <w:szCs w:val="32"/>
        </w:rPr>
        <w:t>连环蛋白参与</w:t>
      </w:r>
      <w:proofErr w:type="gramStart"/>
      <w:r w:rsidRPr="00092267">
        <w:rPr>
          <w:rFonts w:ascii="Times New Roman" w:eastAsia="宋体" w:hAnsi="Times New Roman" w:cs="Times New Roman"/>
          <w:sz w:val="32"/>
          <w:szCs w:val="32"/>
        </w:rPr>
        <w:t>介</w:t>
      </w:r>
      <w:proofErr w:type="gramEnd"/>
      <w:r w:rsidRPr="00092267">
        <w:rPr>
          <w:rFonts w:ascii="Times New Roman" w:eastAsia="宋体" w:hAnsi="Times New Roman" w:cs="Times New Roman"/>
          <w:sz w:val="32"/>
          <w:szCs w:val="32"/>
        </w:rPr>
        <w:t>导细胞间的力学响应（</w:t>
      </w:r>
      <w:r w:rsidR="003119EB" w:rsidRPr="00092267">
        <w:rPr>
          <w:rFonts w:ascii="Times New Roman" w:eastAsia="方正仿宋_GB2312" w:hAnsi="Times New Roman" w:cs="Times New Roman"/>
          <w:sz w:val="32"/>
          <w:szCs w:val="32"/>
        </w:rPr>
        <w:t>Fr</w:t>
      </w:r>
      <w:r w:rsidRPr="00092267">
        <w:rPr>
          <w:rFonts w:ascii="Times New Roman" w:eastAsia="方正仿宋_GB2312" w:hAnsi="Times New Roman" w:cs="Times New Roman"/>
          <w:sz w:val="32"/>
          <w:szCs w:val="32"/>
        </w:rPr>
        <w:t>ont 2022</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t>Biology 2024</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t>3</w:t>
      </w:r>
      <w:r w:rsidRPr="00092267">
        <w:rPr>
          <w:rFonts w:ascii="Times New Roman" w:eastAsia="宋体" w:hAnsi="Times New Roman" w:cs="Times New Roman"/>
          <w:sz w:val="32"/>
          <w:szCs w:val="32"/>
        </w:rPr>
        <w:t>）结合荧光探针技术证实细胞－基质互作调控肾上皮细胞</w:t>
      </w:r>
      <w:proofErr w:type="gramStart"/>
      <w:r w:rsidRPr="00092267">
        <w:rPr>
          <w:rFonts w:ascii="Times New Roman" w:eastAsia="宋体" w:hAnsi="Times New Roman" w:cs="Times New Roman"/>
          <w:sz w:val="32"/>
          <w:szCs w:val="32"/>
        </w:rPr>
        <w:t>微组织</w:t>
      </w:r>
      <w:proofErr w:type="gramEnd"/>
      <w:r w:rsidRPr="00092267">
        <w:rPr>
          <w:rFonts w:ascii="Times New Roman" w:eastAsia="宋体" w:hAnsi="Times New Roman" w:cs="Times New Roman"/>
          <w:sz w:val="32"/>
          <w:szCs w:val="32"/>
        </w:rPr>
        <w:t>形态发生，并提示在</w:t>
      </w:r>
      <w:proofErr w:type="gramStart"/>
      <w:r w:rsidRPr="00092267">
        <w:rPr>
          <w:rFonts w:ascii="Times New Roman" w:eastAsia="宋体" w:hAnsi="Times New Roman" w:cs="Times New Roman"/>
          <w:sz w:val="32"/>
          <w:szCs w:val="32"/>
        </w:rPr>
        <w:t>微组织</w:t>
      </w:r>
      <w:proofErr w:type="gramEnd"/>
      <w:r w:rsidRPr="00092267">
        <w:rPr>
          <w:rFonts w:ascii="Times New Roman" w:eastAsia="宋体" w:hAnsi="Times New Roman" w:cs="Times New Roman"/>
          <w:sz w:val="32"/>
          <w:szCs w:val="32"/>
        </w:rPr>
        <w:t>层面存在力学信号交流，从而促进细胞群体的协同极化现象（</w:t>
      </w:r>
      <w:r w:rsidRPr="00092267">
        <w:rPr>
          <w:rFonts w:ascii="Times New Roman" w:eastAsia="方正仿宋_GB2312" w:hAnsi="Times New Roman" w:cs="Times New Roman"/>
          <w:sz w:val="32"/>
          <w:szCs w:val="32"/>
        </w:rPr>
        <w:t xml:space="preserve">Cell </w:t>
      </w:r>
      <w:r w:rsidR="00F3042A" w:rsidRPr="00092267">
        <w:rPr>
          <w:rFonts w:ascii="Times New Roman" w:eastAsia="方正仿宋_GB2312" w:hAnsi="Times New Roman" w:cs="Times New Roman"/>
          <w:sz w:val="32"/>
          <w:szCs w:val="32"/>
        </w:rPr>
        <w:t>Pr</w:t>
      </w:r>
      <w:r w:rsidRPr="00092267">
        <w:rPr>
          <w:rFonts w:ascii="Times New Roman" w:eastAsia="方正仿宋_GB2312" w:hAnsi="Times New Roman" w:cs="Times New Roman"/>
          <w:sz w:val="32"/>
          <w:szCs w:val="32"/>
        </w:rPr>
        <w:t>olif 2021</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t>4</w:t>
      </w:r>
      <w:r w:rsidRPr="00092267">
        <w:rPr>
          <w:rFonts w:ascii="Times New Roman" w:eastAsia="宋体" w:hAnsi="Times New Roman" w:cs="Times New Roman"/>
          <w:sz w:val="32"/>
          <w:szCs w:val="32"/>
        </w:rPr>
        <w:t>）阐明细胞力学作用在大尺度范围促进胶原基质各向异性重构的动态力学原理以及相应的细胞力学信号机制（</w:t>
      </w:r>
      <w:r w:rsidRPr="00092267">
        <w:rPr>
          <w:rFonts w:ascii="Times New Roman" w:eastAsia="方正仿宋_GB2312" w:hAnsi="Times New Roman" w:cs="Times New Roman"/>
          <w:sz w:val="32"/>
          <w:szCs w:val="32"/>
        </w:rPr>
        <w:t>Rese</w:t>
      </w:r>
      <w:r w:rsidR="00F3042A" w:rsidRPr="00092267">
        <w:rPr>
          <w:rFonts w:ascii="Times New Roman" w:eastAsia="方正仿宋_GB2312" w:hAnsi="Times New Roman" w:cs="Times New Roman"/>
          <w:sz w:val="32"/>
          <w:szCs w:val="32"/>
        </w:rPr>
        <w:t>ar</w:t>
      </w:r>
      <w:r w:rsidRPr="00092267">
        <w:rPr>
          <w:rFonts w:ascii="Times New Roman" w:eastAsia="方正仿宋_GB2312" w:hAnsi="Times New Roman" w:cs="Times New Roman"/>
          <w:sz w:val="32"/>
          <w:szCs w:val="32"/>
        </w:rPr>
        <w:t>ch 2023</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t>5</w:t>
      </w:r>
      <w:r w:rsidRPr="00092267">
        <w:rPr>
          <w:rFonts w:ascii="Times New Roman" w:eastAsia="宋体" w:hAnsi="Times New Roman" w:cs="Times New Roman"/>
          <w:sz w:val="32"/>
          <w:szCs w:val="32"/>
        </w:rPr>
        <w:t>）解析良性和</w:t>
      </w:r>
      <w:r w:rsidRPr="00092267">
        <w:rPr>
          <w:rFonts w:ascii="Times New Roman" w:eastAsia="宋体" w:hAnsi="Times New Roman" w:cs="Times New Roman"/>
          <w:sz w:val="32"/>
          <w:szCs w:val="32"/>
        </w:rPr>
        <w:lastRenderedPageBreak/>
        <w:t>转移型乳腺癌细胞在促进胶原基质重构和细胞迁移中的力学差异性及机制（</w:t>
      </w:r>
      <w:proofErr w:type="spellStart"/>
      <w:r w:rsidR="00092267" w:rsidRPr="00092267">
        <w:rPr>
          <w:rFonts w:ascii="Times New Roman" w:eastAsia="宋体" w:hAnsi="Times New Roman" w:cs="Times New Roman"/>
          <w:sz w:val="32"/>
          <w:szCs w:val="32"/>
        </w:rPr>
        <w:t>Mechanobio</w:t>
      </w:r>
      <w:proofErr w:type="spellEnd"/>
      <w:r w:rsidR="00092267" w:rsidRPr="00092267">
        <w:rPr>
          <w:rFonts w:ascii="Times New Roman" w:eastAsia="宋体" w:hAnsi="Times New Roman" w:cs="Times New Roman"/>
          <w:sz w:val="32"/>
          <w:szCs w:val="32"/>
        </w:rPr>
        <w:t xml:space="preserve"> Med </w:t>
      </w:r>
      <w:r w:rsidRPr="00092267">
        <w:rPr>
          <w:rFonts w:ascii="Times New Roman" w:eastAsia="方正仿宋_GB2312" w:hAnsi="Times New Roman" w:cs="Times New Roman"/>
          <w:sz w:val="32"/>
          <w:szCs w:val="32"/>
        </w:rPr>
        <w:t>2025</w:t>
      </w:r>
      <w:r w:rsidRPr="00092267">
        <w:rPr>
          <w:rFonts w:ascii="Times New Roman" w:eastAsia="宋体" w:hAnsi="Times New Roman" w:cs="Times New Roman"/>
          <w:sz w:val="32"/>
          <w:szCs w:val="32"/>
        </w:rPr>
        <w:t>，专利）。</w:t>
      </w:r>
      <w:r w:rsidRPr="00092267">
        <w:rPr>
          <w:rFonts w:ascii="Times New Roman" w:eastAsia="方正仿宋_GB2312" w:hAnsi="Times New Roman" w:cs="Times New Roman"/>
          <w:sz w:val="32"/>
          <w:szCs w:val="32"/>
        </w:rPr>
        <w:cr/>
      </w:r>
      <w:r w:rsidRPr="00092267">
        <w:rPr>
          <w:rFonts w:ascii="Times New Roman" w:eastAsia="宋体" w:hAnsi="Times New Roman" w:cs="Times New Roman"/>
          <w:b/>
          <w:bCs/>
          <w:sz w:val="32"/>
          <w:szCs w:val="32"/>
        </w:rPr>
        <w:t>二、基于</w:t>
      </w:r>
      <w:r w:rsidRPr="00092267">
        <w:rPr>
          <w:rFonts w:ascii="Times New Roman" w:eastAsia="方正仿宋_GB2312" w:hAnsi="Times New Roman" w:cs="Times New Roman"/>
          <w:b/>
          <w:bCs/>
          <w:sz w:val="32"/>
          <w:szCs w:val="32"/>
        </w:rPr>
        <w:t>FRET</w:t>
      </w:r>
      <w:r w:rsidRPr="00092267">
        <w:rPr>
          <w:rFonts w:ascii="Times New Roman" w:eastAsia="宋体" w:hAnsi="Times New Roman" w:cs="Times New Roman"/>
          <w:b/>
          <w:bCs/>
          <w:sz w:val="32"/>
          <w:szCs w:val="32"/>
        </w:rPr>
        <w:t>技术研究细胞力学响应机制的成果</w:t>
      </w:r>
      <w:r w:rsidRPr="00092267">
        <w:rPr>
          <w:rFonts w:ascii="Times New Roman" w:eastAsia="方正仿宋_GB2312" w:hAnsi="Times New Roman" w:cs="Times New Roman"/>
          <w:b/>
          <w:bCs/>
          <w:sz w:val="32"/>
          <w:szCs w:val="32"/>
        </w:rPr>
        <w:cr/>
      </w:r>
      <w:r w:rsidRPr="00092267">
        <w:rPr>
          <w:rFonts w:ascii="Times New Roman" w:eastAsia="方正仿宋_GB2312" w:hAnsi="Times New Roman" w:cs="Times New Roman"/>
          <w:sz w:val="32"/>
          <w:szCs w:val="32"/>
        </w:rPr>
        <w:t>1</w:t>
      </w:r>
      <w:r w:rsidRPr="00092267">
        <w:rPr>
          <w:rFonts w:ascii="Times New Roman" w:eastAsia="宋体" w:hAnsi="Times New Roman" w:cs="Times New Roman"/>
          <w:sz w:val="32"/>
          <w:szCs w:val="32"/>
        </w:rPr>
        <w:t>）通过荧光共振能量转移（</w:t>
      </w:r>
      <w:r w:rsidRPr="00092267">
        <w:rPr>
          <w:rFonts w:ascii="Times New Roman" w:eastAsia="方正仿宋_GB2312" w:hAnsi="Times New Roman" w:cs="Times New Roman"/>
          <w:sz w:val="32"/>
          <w:szCs w:val="32"/>
        </w:rPr>
        <w:t>FRET</w:t>
      </w:r>
      <w:r w:rsidRPr="00092267">
        <w:rPr>
          <w:rFonts w:ascii="Times New Roman" w:eastAsia="宋体" w:hAnsi="Times New Roman" w:cs="Times New Roman"/>
          <w:sz w:val="32"/>
          <w:szCs w:val="32"/>
        </w:rPr>
        <w:t>）技术检测机械拉伸作用激活气道平滑肌中的</w:t>
      </w:r>
      <w:r w:rsidRPr="00092267">
        <w:rPr>
          <w:rFonts w:ascii="Times New Roman" w:eastAsia="方正仿宋_GB2312" w:hAnsi="Times New Roman" w:cs="Times New Roman"/>
          <w:sz w:val="32"/>
          <w:szCs w:val="32"/>
        </w:rPr>
        <w:t>ERK</w:t>
      </w:r>
      <w:r w:rsidRPr="00092267">
        <w:rPr>
          <w:rFonts w:ascii="Times New Roman" w:eastAsia="宋体" w:hAnsi="Times New Roman" w:cs="Times New Roman"/>
          <w:sz w:val="32"/>
          <w:szCs w:val="32"/>
        </w:rPr>
        <w:t>活性，并证实细胞质膜和内质网膜上的钙通道</w:t>
      </w:r>
      <w:proofErr w:type="gramStart"/>
      <w:r w:rsidRPr="00092267">
        <w:rPr>
          <w:rFonts w:ascii="Times New Roman" w:eastAsia="宋体" w:hAnsi="Times New Roman" w:cs="Times New Roman"/>
          <w:sz w:val="32"/>
          <w:szCs w:val="32"/>
        </w:rPr>
        <w:t>介导该</w:t>
      </w:r>
      <w:proofErr w:type="gramEnd"/>
      <w:r w:rsidRPr="00092267">
        <w:rPr>
          <w:rFonts w:ascii="Times New Roman" w:eastAsia="宋体" w:hAnsi="Times New Roman" w:cs="Times New Roman"/>
          <w:sz w:val="32"/>
          <w:szCs w:val="32"/>
        </w:rPr>
        <w:t>力学信号的转导作用（</w:t>
      </w:r>
      <w:r w:rsidRPr="00092267">
        <w:rPr>
          <w:rFonts w:ascii="Times New Roman" w:eastAsia="方正仿宋_GB2312" w:hAnsi="Times New Roman" w:cs="Times New Roman"/>
          <w:sz w:val="32"/>
          <w:szCs w:val="32"/>
        </w:rPr>
        <w:t>Front 2022</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t>2</w:t>
      </w:r>
      <w:r w:rsidRPr="00092267">
        <w:rPr>
          <w:rFonts w:ascii="Times New Roman" w:eastAsia="宋体" w:hAnsi="Times New Roman" w:cs="Times New Roman"/>
          <w:sz w:val="32"/>
          <w:szCs w:val="32"/>
        </w:rPr>
        <w:t>）通过</w:t>
      </w:r>
      <w:r w:rsidRPr="00092267">
        <w:rPr>
          <w:rFonts w:ascii="Times New Roman" w:eastAsia="方正仿宋_GB2312" w:hAnsi="Times New Roman" w:cs="Times New Roman"/>
          <w:sz w:val="32"/>
          <w:szCs w:val="32"/>
        </w:rPr>
        <w:t>FRET</w:t>
      </w:r>
      <w:r w:rsidRPr="00092267">
        <w:rPr>
          <w:rFonts w:ascii="Times New Roman" w:eastAsia="宋体" w:hAnsi="Times New Roman" w:cs="Times New Roman"/>
          <w:sz w:val="32"/>
          <w:szCs w:val="32"/>
        </w:rPr>
        <w:t>探针发现免疫</w:t>
      </w:r>
      <w:proofErr w:type="spellStart"/>
      <w:r w:rsidRPr="00092267">
        <w:rPr>
          <w:rFonts w:ascii="Times New Roman" w:eastAsia="方正仿宋_GB2312" w:hAnsi="Times New Roman" w:cs="Times New Roman"/>
          <w:sz w:val="32"/>
          <w:szCs w:val="32"/>
        </w:rPr>
        <w:t>Jurkat</w:t>
      </w:r>
      <w:proofErr w:type="spellEnd"/>
      <w:r w:rsidRPr="00092267">
        <w:rPr>
          <w:rFonts w:ascii="Times New Roman" w:eastAsia="方正仿宋_GB2312" w:hAnsi="Times New Roman" w:cs="Times New Roman"/>
          <w:sz w:val="32"/>
          <w:szCs w:val="32"/>
        </w:rPr>
        <w:t xml:space="preserve"> T</w:t>
      </w:r>
      <w:r w:rsidRPr="00092267">
        <w:rPr>
          <w:rFonts w:ascii="Times New Roman" w:eastAsia="宋体" w:hAnsi="Times New Roman" w:cs="Times New Roman"/>
          <w:sz w:val="32"/>
          <w:szCs w:val="32"/>
        </w:rPr>
        <w:t>细胞中</w:t>
      </w:r>
      <w:r w:rsidRPr="00092267">
        <w:rPr>
          <w:rFonts w:ascii="Times New Roman" w:eastAsia="方正仿宋_GB2312" w:hAnsi="Times New Roman" w:cs="Times New Roman"/>
          <w:sz w:val="32"/>
          <w:szCs w:val="32"/>
        </w:rPr>
        <w:t>ERK</w:t>
      </w:r>
      <w:proofErr w:type="gramStart"/>
      <w:r w:rsidRPr="00092267">
        <w:rPr>
          <w:rFonts w:ascii="Times New Roman" w:eastAsia="宋体" w:hAnsi="Times New Roman" w:cs="Times New Roman"/>
          <w:sz w:val="32"/>
          <w:szCs w:val="32"/>
        </w:rPr>
        <w:t>活性对</w:t>
      </w:r>
      <w:proofErr w:type="gramEnd"/>
      <w:r w:rsidRPr="00092267">
        <w:rPr>
          <w:rFonts w:ascii="Times New Roman" w:eastAsia="宋体" w:hAnsi="Times New Roman" w:cs="Times New Roman"/>
          <w:sz w:val="32"/>
          <w:szCs w:val="32"/>
        </w:rPr>
        <w:t>力学微环境变化的敏感响应，当细胞从悬液状态转入黏附或水凝胶包埋时，</w:t>
      </w:r>
      <w:r w:rsidRPr="00092267">
        <w:rPr>
          <w:rFonts w:ascii="Times New Roman" w:eastAsia="方正仿宋_GB2312" w:hAnsi="Times New Roman" w:cs="Times New Roman"/>
          <w:sz w:val="32"/>
          <w:szCs w:val="32"/>
        </w:rPr>
        <w:t>ERK</w:t>
      </w:r>
      <w:r w:rsidRPr="00092267">
        <w:rPr>
          <w:rFonts w:ascii="Times New Roman" w:eastAsia="宋体" w:hAnsi="Times New Roman" w:cs="Times New Roman"/>
          <w:sz w:val="32"/>
          <w:szCs w:val="32"/>
        </w:rPr>
        <w:t>活性快速下降，该结论也得到</w:t>
      </w:r>
      <w:r w:rsidRPr="00092267">
        <w:rPr>
          <w:rFonts w:ascii="Times New Roman" w:eastAsia="方正仿宋_GB2312" w:hAnsi="Times New Roman" w:cs="Times New Roman"/>
          <w:sz w:val="32"/>
          <w:szCs w:val="32"/>
        </w:rPr>
        <w:t>ERK</w:t>
      </w:r>
      <w:r w:rsidRPr="00092267">
        <w:rPr>
          <w:rFonts w:ascii="Times New Roman" w:eastAsia="宋体" w:hAnsi="Times New Roman" w:cs="Times New Roman"/>
          <w:sz w:val="32"/>
          <w:szCs w:val="32"/>
        </w:rPr>
        <w:t>磷酸化抗体的充分验证，并开展了分子机制的探索（</w:t>
      </w:r>
      <w:r w:rsidRPr="00092267">
        <w:rPr>
          <w:rFonts w:ascii="Times New Roman" w:eastAsia="方正仿宋_GB2312" w:hAnsi="Times New Roman" w:cs="Times New Roman"/>
          <w:sz w:val="32"/>
          <w:szCs w:val="32"/>
        </w:rPr>
        <w:t>PCT</w:t>
      </w:r>
      <w:r w:rsidRPr="00092267">
        <w:rPr>
          <w:rFonts w:ascii="Times New Roman" w:eastAsia="宋体" w:hAnsi="Times New Roman" w:cs="Times New Roman"/>
          <w:sz w:val="32"/>
          <w:szCs w:val="32"/>
        </w:rPr>
        <w:t>专利：</w:t>
      </w:r>
      <w:r w:rsidRPr="00092267">
        <w:rPr>
          <w:rFonts w:ascii="Times New Roman" w:eastAsia="方正仿宋_GB2312" w:hAnsi="Times New Roman" w:cs="Times New Roman"/>
          <w:sz w:val="32"/>
          <w:szCs w:val="32"/>
        </w:rPr>
        <w:t>WO2024187710A1</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t>3</w:t>
      </w:r>
      <w:r w:rsidRPr="00092267">
        <w:rPr>
          <w:rFonts w:ascii="Times New Roman" w:eastAsia="宋体" w:hAnsi="Times New Roman" w:cs="Times New Roman"/>
          <w:sz w:val="32"/>
          <w:szCs w:val="32"/>
        </w:rPr>
        <w:t>）研发</w:t>
      </w:r>
      <w:r w:rsidRPr="00092267">
        <w:rPr>
          <w:rFonts w:ascii="Times New Roman" w:eastAsia="方正仿宋_GB2312" w:hAnsi="Times New Roman" w:cs="Times New Roman"/>
          <w:sz w:val="32"/>
          <w:szCs w:val="32"/>
        </w:rPr>
        <w:t>FRET</w:t>
      </w:r>
      <w:r w:rsidRPr="00092267">
        <w:rPr>
          <w:rFonts w:ascii="Times New Roman" w:eastAsia="宋体" w:hAnsi="Times New Roman" w:cs="Times New Roman"/>
          <w:sz w:val="32"/>
          <w:szCs w:val="32"/>
        </w:rPr>
        <w:t>力学响应探针，揭示凝血因子</w:t>
      </w:r>
      <w:proofErr w:type="spellStart"/>
      <w:r w:rsidRPr="00092267">
        <w:rPr>
          <w:rFonts w:ascii="Times New Roman" w:eastAsia="方正仿宋_GB2312" w:hAnsi="Times New Roman" w:cs="Times New Roman"/>
          <w:sz w:val="32"/>
          <w:szCs w:val="32"/>
        </w:rPr>
        <w:t>vWF</w:t>
      </w:r>
      <w:proofErr w:type="spellEnd"/>
      <w:r w:rsidRPr="00092267">
        <w:rPr>
          <w:rFonts w:ascii="Times New Roman" w:eastAsia="宋体" w:hAnsi="Times New Roman" w:cs="Times New Roman"/>
          <w:sz w:val="32"/>
          <w:szCs w:val="32"/>
        </w:rPr>
        <w:t>对流体切应力的高</w:t>
      </w:r>
      <w:proofErr w:type="gramStart"/>
      <w:r w:rsidRPr="00092267">
        <w:rPr>
          <w:rFonts w:ascii="Times New Roman" w:eastAsia="宋体" w:hAnsi="Times New Roman" w:cs="Times New Roman"/>
          <w:sz w:val="32"/>
          <w:szCs w:val="32"/>
        </w:rPr>
        <w:t>敏感响应</w:t>
      </w:r>
      <w:proofErr w:type="gramEnd"/>
      <w:r w:rsidRPr="00092267">
        <w:rPr>
          <w:rFonts w:ascii="Times New Roman" w:eastAsia="宋体" w:hAnsi="Times New Roman" w:cs="Times New Roman"/>
          <w:sz w:val="32"/>
          <w:szCs w:val="32"/>
        </w:rPr>
        <w:t>及其分子解折叠机制（</w:t>
      </w:r>
      <w:proofErr w:type="spellStart"/>
      <w:r w:rsidRPr="00092267">
        <w:rPr>
          <w:rFonts w:ascii="Times New Roman" w:eastAsia="方正仿宋_GB2312" w:hAnsi="Times New Roman" w:cs="Times New Roman"/>
          <w:sz w:val="32"/>
          <w:szCs w:val="32"/>
        </w:rPr>
        <w:t>Biosen</w:t>
      </w:r>
      <w:proofErr w:type="spellEnd"/>
      <w:r w:rsidRPr="00092267">
        <w:rPr>
          <w:rFonts w:ascii="Times New Roman" w:eastAsia="方正仿宋_GB2312" w:hAnsi="Times New Roman" w:cs="Times New Roman"/>
          <w:sz w:val="32"/>
          <w:szCs w:val="32"/>
        </w:rPr>
        <w:t xml:space="preserve"> 2025</w:t>
      </w:r>
      <w:r w:rsidRPr="00092267">
        <w:rPr>
          <w:rFonts w:ascii="Times New Roman" w:eastAsia="宋体" w:hAnsi="Times New Roman" w:cs="Times New Roman"/>
          <w:sz w:val="32"/>
          <w:szCs w:val="32"/>
        </w:rPr>
        <w:t>）；研发基于机械门控离子通道的</w:t>
      </w:r>
      <w:r w:rsidRPr="00092267">
        <w:rPr>
          <w:rFonts w:ascii="Times New Roman" w:eastAsia="方正仿宋_GB2312" w:hAnsi="Times New Roman" w:cs="Times New Roman"/>
          <w:sz w:val="32"/>
          <w:szCs w:val="32"/>
        </w:rPr>
        <w:t>FRET</w:t>
      </w:r>
      <w:r w:rsidRPr="00092267">
        <w:rPr>
          <w:rFonts w:ascii="Times New Roman" w:eastAsia="宋体" w:hAnsi="Times New Roman" w:cs="Times New Roman"/>
          <w:sz w:val="32"/>
          <w:szCs w:val="32"/>
        </w:rPr>
        <w:t>探针，探索</w:t>
      </w:r>
      <w:r w:rsidRPr="00092267">
        <w:rPr>
          <w:rFonts w:ascii="Times New Roman" w:eastAsia="方正仿宋_GB2312" w:hAnsi="Times New Roman" w:cs="Times New Roman"/>
          <w:sz w:val="32"/>
          <w:szCs w:val="32"/>
        </w:rPr>
        <w:t>Piezo1</w:t>
      </w:r>
      <w:r w:rsidRPr="00092267">
        <w:rPr>
          <w:rFonts w:ascii="Times New Roman" w:eastAsia="宋体" w:hAnsi="Times New Roman" w:cs="Times New Roman"/>
          <w:sz w:val="32"/>
          <w:szCs w:val="32"/>
        </w:rPr>
        <w:t>对化学激动剂和流体切应力的力学响应（</w:t>
      </w:r>
      <w:r w:rsidRPr="00092267">
        <w:rPr>
          <w:rFonts w:ascii="Times New Roman" w:eastAsia="方正仿宋_GB2312" w:hAnsi="Times New Roman" w:cs="Times New Roman"/>
          <w:sz w:val="32"/>
          <w:szCs w:val="32"/>
        </w:rPr>
        <w:t>JIOHS 2025</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t>4</w:t>
      </w:r>
      <w:r w:rsidRPr="00092267">
        <w:rPr>
          <w:rFonts w:ascii="Times New Roman" w:eastAsia="宋体" w:hAnsi="Times New Roman" w:cs="Times New Roman"/>
          <w:sz w:val="32"/>
          <w:szCs w:val="32"/>
        </w:rPr>
        <w:t>）此外，近期基于</w:t>
      </w:r>
      <w:r w:rsidRPr="00092267">
        <w:rPr>
          <w:rFonts w:ascii="Times New Roman" w:eastAsia="方正仿宋_GB2312" w:hAnsi="Times New Roman" w:cs="Times New Roman"/>
          <w:sz w:val="32"/>
          <w:szCs w:val="32"/>
        </w:rPr>
        <w:t>FRET</w:t>
      </w:r>
      <w:r w:rsidRPr="00092267">
        <w:rPr>
          <w:rFonts w:ascii="Times New Roman" w:eastAsia="宋体" w:hAnsi="Times New Roman" w:cs="Times New Roman"/>
          <w:sz w:val="32"/>
          <w:szCs w:val="32"/>
        </w:rPr>
        <w:t>技术发表的工作还包括：研发</w:t>
      </w:r>
      <w:r w:rsidRPr="00092267">
        <w:rPr>
          <w:rFonts w:ascii="Times New Roman" w:eastAsia="方正仿宋_GB2312" w:hAnsi="Times New Roman" w:cs="Times New Roman"/>
          <w:sz w:val="32"/>
          <w:szCs w:val="32"/>
        </w:rPr>
        <w:t>FRET</w:t>
      </w:r>
      <w:r w:rsidRPr="00092267">
        <w:rPr>
          <w:rFonts w:ascii="Times New Roman" w:eastAsia="宋体" w:hAnsi="Times New Roman" w:cs="Times New Roman"/>
          <w:sz w:val="32"/>
          <w:szCs w:val="32"/>
        </w:rPr>
        <w:t>探针检测前列腺抗原</w:t>
      </w:r>
      <w:r w:rsidRPr="00092267">
        <w:rPr>
          <w:rFonts w:ascii="Times New Roman" w:eastAsia="方正仿宋_GB2312" w:hAnsi="Times New Roman" w:cs="Times New Roman"/>
          <w:sz w:val="32"/>
          <w:szCs w:val="32"/>
        </w:rPr>
        <w:t>PSA</w:t>
      </w:r>
      <w:r w:rsidRPr="00092267">
        <w:rPr>
          <w:rFonts w:ascii="Times New Roman" w:eastAsia="宋体" w:hAnsi="Times New Roman" w:cs="Times New Roman"/>
          <w:sz w:val="32"/>
          <w:szCs w:val="32"/>
        </w:rPr>
        <w:t>的酶活性（</w:t>
      </w:r>
      <w:r w:rsidRPr="00092267">
        <w:rPr>
          <w:rFonts w:ascii="Times New Roman" w:eastAsia="方正仿宋_GB2312" w:hAnsi="Times New Roman" w:cs="Times New Roman"/>
          <w:sz w:val="32"/>
          <w:szCs w:val="32"/>
        </w:rPr>
        <w:t xml:space="preserve">Mol Cell </w:t>
      </w:r>
      <w:proofErr w:type="spellStart"/>
      <w:r w:rsidRPr="00092267">
        <w:rPr>
          <w:rFonts w:ascii="Times New Roman" w:eastAsia="方正仿宋_GB2312" w:hAnsi="Times New Roman" w:cs="Times New Roman"/>
          <w:sz w:val="32"/>
          <w:szCs w:val="32"/>
        </w:rPr>
        <w:t>Biomech</w:t>
      </w:r>
      <w:proofErr w:type="spellEnd"/>
      <w:r w:rsidRPr="00092267">
        <w:rPr>
          <w:rFonts w:ascii="Times New Roman" w:eastAsia="方正仿宋_GB2312" w:hAnsi="Times New Roman" w:cs="Times New Roman"/>
          <w:sz w:val="32"/>
          <w:szCs w:val="32"/>
        </w:rPr>
        <w:t xml:space="preserve"> 2020</w:t>
      </w:r>
      <w:r w:rsidRPr="00092267">
        <w:rPr>
          <w:rFonts w:ascii="Times New Roman" w:eastAsia="宋体" w:hAnsi="Times New Roman" w:cs="Times New Roman"/>
          <w:sz w:val="32"/>
          <w:szCs w:val="32"/>
        </w:rPr>
        <w:t>）；研发</w:t>
      </w:r>
      <w:r w:rsidRPr="00092267">
        <w:rPr>
          <w:rFonts w:ascii="Times New Roman" w:eastAsia="方正仿宋_GB2312" w:hAnsi="Times New Roman" w:cs="Times New Roman"/>
          <w:sz w:val="32"/>
          <w:szCs w:val="32"/>
        </w:rPr>
        <w:t>FRET</w:t>
      </w:r>
      <w:r w:rsidRPr="00092267">
        <w:rPr>
          <w:rFonts w:ascii="Times New Roman" w:eastAsia="宋体" w:hAnsi="Times New Roman" w:cs="Times New Roman"/>
          <w:sz w:val="32"/>
          <w:szCs w:val="32"/>
        </w:rPr>
        <w:t>探针证实</w:t>
      </w:r>
      <w:r w:rsidRPr="00092267">
        <w:rPr>
          <w:rFonts w:ascii="Times New Roman" w:eastAsia="方正仿宋_GB2312" w:hAnsi="Times New Roman" w:cs="Times New Roman"/>
          <w:sz w:val="32"/>
          <w:szCs w:val="32"/>
        </w:rPr>
        <w:t>CSK</w:t>
      </w:r>
      <w:r w:rsidRPr="00092267">
        <w:rPr>
          <w:rFonts w:ascii="Times New Roman" w:eastAsia="宋体" w:hAnsi="Times New Roman" w:cs="Times New Roman"/>
          <w:sz w:val="32"/>
          <w:szCs w:val="32"/>
        </w:rPr>
        <w:t>激酶活性在细胞不同质膜微区的分布差异（</w:t>
      </w:r>
      <w:proofErr w:type="spellStart"/>
      <w:r w:rsidRPr="00092267">
        <w:rPr>
          <w:rFonts w:ascii="Times New Roman" w:eastAsia="方正仿宋_GB2312" w:hAnsi="Times New Roman" w:cs="Times New Roman"/>
          <w:sz w:val="32"/>
          <w:szCs w:val="32"/>
        </w:rPr>
        <w:t>Biosen</w:t>
      </w:r>
      <w:proofErr w:type="spellEnd"/>
      <w:r w:rsidRPr="00092267">
        <w:rPr>
          <w:rFonts w:ascii="Times New Roman" w:eastAsia="方正仿宋_GB2312" w:hAnsi="Times New Roman" w:cs="Times New Roman"/>
          <w:sz w:val="32"/>
          <w:szCs w:val="32"/>
        </w:rPr>
        <w:t xml:space="preserve"> 2024</w:t>
      </w:r>
      <w:r w:rsidRPr="00092267">
        <w:rPr>
          <w:rFonts w:ascii="Times New Roman" w:eastAsia="宋体" w:hAnsi="Times New Roman" w:cs="Times New Roman"/>
          <w:sz w:val="32"/>
          <w:szCs w:val="32"/>
        </w:rPr>
        <w:t>）；基于</w:t>
      </w:r>
      <w:r w:rsidRPr="00092267">
        <w:rPr>
          <w:rFonts w:ascii="Times New Roman" w:eastAsia="方正仿宋_GB2312" w:hAnsi="Times New Roman" w:cs="Times New Roman"/>
          <w:sz w:val="32"/>
          <w:szCs w:val="32"/>
        </w:rPr>
        <w:t>FRET</w:t>
      </w:r>
      <w:r w:rsidRPr="00092267">
        <w:rPr>
          <w:rFonts w:ascii="Times New Roman" w:eastAsia="宋体" w:hAnsi="Times New Roman" w:cs="Times New Roman"/>
          <w:sz w:val="32"/>
          <w:szCs w:val="32"/>
        </w:rPr>
        <w:t>探针证实不同亚细胞区域的钙浓度调控关系（</w:t>
      </w:r>
      <w:proofErr w:type="spellStart"/>
      <w:r w:rsidRPr="00092267">
        <w:rPr>
          <w:rFonts w:ascii="Times New Roman" w:eastAsia="方正仿宋_GB2312" w:hAnsi="Times New Roman" w:cs="Times New Roman"/>
          <w:sz w:val="32"/>
          <w:szCs w:val="32"/>
        </w:rPr>
        <w:t>Biosen</w:t>
      </w:r>
      <w:proofErr w:type="spellEnd"/>
      <w:r w:rsidRPr="00092267">
        <w:rPr>
          <w:rFonts w:ascii="Times New Roman" w:eastAsia="方正仿宋_GB2312" w:hAnsi="Times New Roman" w:cs="Times New Roman"/>
          <w:sz w:val="32"/>
          <w:szCs w:val="32"/>
        </w:rPr>
        <w:t xml:space="preserve"> 2024</w:t>
      </w:r>
      <w:r w:rsidRPr="00092267">
        <w:rPr>
          <w:rFonts w:ascii="Times New Roman" w:eastAsia="宋体" w:hAnsi="Times New Roman" w:cs="Times New Roman"/>
          <w:sz w:val="32"/>
          <w:szCs w:val="32"/>
        </w:rPr>
        <w:t>）。</w:t>
      </w:r>
      <w:r w:rsidRPr="00092267">
        <w:rPr>
          <w:rFonts w:ascii="Times New Roman" w:eastAsia="方正仿宋_GB2312" w:hAnsi="Times New Roman" w:cs="Times New Roman"/>
          <w:sz w:val="32"/>
          <w:szCs w:val="32"/>
        </w:rPr>
        <w:cr/>
      </w:r>
    </w:p>
    <w:sectPr w:rsidR="002F3CD3" w:rsidRPr="000922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68DB" w14:textId="77777777" w:rsidR="0029508F" w:rsidRDefault="0029508F">
      <w:pPr>
        <w:spacing w:line="240" w:lineRule="auto"/>
      </w:pPr>
      <w:r>
        <w:separator/>
      </w:r>
    </w:p>
  </w:endnote>
  <w:endnote w:type="continuationSeparator" w:id="0">
    <w:p w14:paraId="5E9CA6B2" w14:textId="77777777" w:rsidR="0029508F" w:rsidRDefault="00295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Segoe Print"/>
    <w:charset w:val="00"/>
    <w:family w:val="swiss"/>
    <w:pitch w:val="variable"/>
    <w:sig w:usb0="20000287" w:usb1="00000003" w:usb2="00000000" w:usb3="00000000" w:csb0="0000019F" w:csb1="00000000"/>
    <w:embedRegular r:id="rId1" w:fontKey="{7CDA0FFA-7AA6-4B49-97B7-F451E38C602C}"/>
    <w:embedItalic r:id="rId2" w:fontKey="{5E1EF125-8EAC-44A8-9922-6C585D2468C9}"/>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Segoe Print"/>
    <w:charset w:val="00"/>
    <w:family w:val="swiss"/>
    <w:pitch w:val="variable"/>
    <w:sig w:usb0="20000287" w:usb1="00000003" w:usb2="00000000" w:usb3="00000000" w:csb0="0000019F" w:csb1="00000000"/>
    <w:embedRegular r:id="rId3" w:fontKey="{2F205B76-7CBD-462C-A261-2D7FB58753FE}"/>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C66AE0D5-7822-4AB1-8DFE-55A5531075E7}"/>
  </w:font>
  <w:font w:name="宋体">
    <w:altName w:val="SimSun"/>
    <w:panose1 w:val="02010600030101010101"/>
    <w:charset w:val="86"/>
    <w:family w:val="auto"/>
    <w:pitch w:val="variable"/>
    <w:sig w:usb0="00000203" w:usb1="288F0000" w:usb2="00000016" w:usb3="00000000" w:csb0="00040001" w:csb1="00000000"/>
  </w:font>
  <w:font w:name="方正仿宋_GB2312">
    <w:charset w:val="86"/>
    <w:family w:val="auto"/>
    <w:pitch w:val="default"/>
    <w:sig w:usb0="A00002BF" w:usb1="184F6CFA" w:usb2="00000012" w:usb3="00000000" w:csb0="00040001" w:csb1="00000000"/>
  </w:font>
  <w:font w:name="Batang">
    <w:altName w:val="바탕"/>
    <w:panose1 w:val="02030600000101010101"/>
    <w:charset w:val="81"/>
    <w:family w:val="roman"/>
    <w:pitch w:val="variable"/>
    <w:sig w:usb0="B00002AF" w:usb1="69D77CFB" w:usb2="00000030" w:usb3="00000000" w:csb0="0008009F" w:csb1="00000000"/>
    <w:embedRegular r:id="rId5" w:subsetted="1" w:fontKey="{CD74B708-0A1C-4DDC-A4A3-B0E547A6E72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3723" w14:textId="77777777" w:rsidR="0029508F" w:rsidRDefault="0029508F">
      <w:pPr>
        <w:spacing w:after="0"/>
      </w:pPr>
      <w:r>
        <w:separator/>
      </w:r>
    </w:p>
  </w:footnote>
  <w:footnote w:type="continuationSeparator" w:id="0">
    <w:p w14:paraId="4D9681C1" w14:textId="77777777" w:rsidR="0029508F" w:rsidRDefault="002950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E9"/>
    <w:rsid w:val="00092267"/>
    <w:rsid w:val="0011362E"/>
    <w:rsid w:val="002001E9"/>
    <w:rsid w:val="00224A3A"/>
    <w:rsid w:val="002644CB"/>
    <w:rsid w:val="002757A1"/>
    <w:rsid w:val="0029508F"/>
    <w:rsid w:val="002D4E04"/>
    <w:rsid w:val="002F3CD3"/>
    <w:rsid w:val="003119EB"/>
    <w:rsid w:val="004044C5"/>
    <w:rsid w:val="004C3499"/>
    <w:rsid w:val="00583DFF"/>
    <w:rsid w:val="00597FDE"/>
    <w:rsid w:val="00601467"/>
    <w:rsid w:val="0060799F"/>
    <w:rsid w:val="007932E6"/>
    <w:rsid w:val="00832A08"/>
    <w:rsid w:val="009209DC"/>
    <w:rsid w:val="009341AF"/>
    <w:rsid w:val="009C3E2D"/>
    <w:rsid w:val="00A640AF"/>
    <w:rsid w:val="00B45089"/>
    <w:rsid w:val="00C43EF7"/>
    <w:rsid w:val="00C666D8"/>
    <w:rsid w:val="00C80613"/>
    <w:rsid w:val="00CC2594"/>
    <w:rsid w:val="00DE74AC"/>
    <w:rsid w:val="00E75CAB"/>
    <w:rsid w:val="00F3042A"/>
    <w:rsid w:val="00FA5D9E"/>
    <w:rsid w:val="00FF48B3"/>
    <w:rsid w:val="142F5E1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0547"/>
  <w15:docId w15:val="{07F913B3-7ABA-41BE-97C0-23A61327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kern w:val="2"/>
      <w:sz w:val="24"/>
      <w:szCs w:val="24"/>
      <w:lang w:val="en-CA"/>
      <w14:ligatures w14:val="standardContextual"/>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after="0" w:line="360" w:lineRule="auto"/>
      <w:ind w:firstLineChars="200" w:firstLine="480"/>
    </w:pPr>
    <w:rPr>
      <w:rFonts w:ascii="仿宋_GB2312" w:hAnsiTheme="minorEastAsia" w:cs="Times New Roman"/>
      <w:kern w:val="0"/>
      <w:lang w:val="en-US"/>
      <w14:ligatures w14:val="none"/>
    </w:rPr>
  </w:style>
  <w:style w:type="paragraph" w:styleId="a5">
    <w:name w:val="footer"/>
    <w:basedOn w:val="a"/>
    <w:link w:val="a6"/>
    <w:uiPriority w:val="99"/>
    <w:unhideWhenUsed/>
    <w:pPr>
      <w:tabs>
        <w:tab w:val="center" w:pos="4153"/>
        <w:tab w:val="right" w:pos="8306"/>
      </w:tabs>
      <w:snapToGrid w:val="0"/>
      <w:spacing w:line="240" w:lineRule="auto"/>
    </w:pPr>
    <w:rPr>
      <w:sz w:val="18"/>
      <w:szCs w:val="18"/>
    </w:rPr>
  </w:style>
  <w:style w:type="paragraph" w:styleId="a7">
    <w:name w:val="header"/>
    <w:basedOn w:val="a"/>
    <w:link w:val="a8"/>
    <w:uiPriority w:val="99"/>
    <w:unhideWhenUsed/>
    <w:pPr>
      <w:tabs>
        <w:tab w:val="center" w:pos="4153"/>
        <w:tab w:val="right" w:pos="8306"/>
      </w:tabs>
      <w:snapToGrid w:val="0"/>
      <w:spacing w:line="240" w:lineRule="auto"/>
      <w:jc w:val="center"/>
    </w:pPr>
    <w:rPr>
      <w:sz w:val="18"/>
      <w:szCs w:val="18"/>
    </w:rPr>
  </w:style>
  <w:style w:type="paragraph" w:styleId="a9">
    <w:name w:val="Subtitle"/>
    <w:basedOn w:val="a"/>
    <w:next w:val="a"/>
    <w:link w:val="aa"/>
    <w:uiPriority w:val="11"/>
    <w:qFormat/>
    <w:rPr>
      <w:rFonts w:eastAsiaTheme="majorEastAsia"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qFormat/>
    <w:rPr>
      <w:rFonts w:eastAsiaTheme="majorEastAsia" w:cstheme="majorBidi"/>
      <w:color w:val="0F4761" w:themeColor="accent1" w:themeShade="BF"/>
      <w:sz w:val="28"/>
      <w:szCs w:val="28"/>
    </w:rPr>
  </w:style>
  <w:style w:type="character" w:customStyle="1" w:styleId="40">
    <w:name w:val="标题 4 字符"/>
    <w:basedOn w:val="a0"/>
    <w:link w:val="4"/>
    <w:uiPriority w:val="9"/>
    <w:semiHidden/>
    <w:qFormat/>
    <w:rPr>
      <w:rFonts w:eastAsiaTheme="majorEastAsia" w:cstheme="majorBidi"/>
      <w:i/>
      <w:iCs/>
      <w:color w:val="0F4761" w:themeColor="accent1" w:themeShade="BF"/>
    </w:rPr>
  </w:style>
  <w:style w:type="character" w:customStyle="1" w:styleId="50">
    <w:name w:val="标题 5 字符"/>
    <w:basedOn w:val="a0"/>
    <w:link w:val="5"/>
    <w:uiPriority w:val="9"/>
    <w:semiHidden/>
    <w:qFormat/>
    <w:rPr>
      <w:rFonts w:eastAsiaTheme="majorEastAsia" w:cstheme="majorBidi"/>
      <w:color w:val="0F4761" w:themeColor="accent1" w:themeShade="BF"/>
    </w:rPr>
  </w:style>
  <w:style w:type="character" w:customStyle="1" w:styleId="60">
    <w:name w:val="标题 6 字符"/>
    <w:basedOn w:val="a0"/>
    <w:link w:val="6"/>
    <w:uiPriority w:val="9"/>
    <w:semiHidden/>
    <w:qFormat/>
    <w:rPr>
      <w:rFonts w:eastAsiaTheme="majorEastAsia" w:cstheme="majorBidi"/>
      <w:i/>
      <w:iCs/>
      <w:color w:val="595959" w:themeColor="text1" w:themeTint="A6"/>
    </w:rPr>
  </w:style>
  <w:style w:type="character" w:customStyle="1" w:styleId="70">
    <w:name w:val="标题 7 字符"/>
    <w:basedOn w:val="a0"/>
    <w:link w:val="7"/>
    <w:uiPriority w:val="9"/>
    <w:semiHidden/>
    <w:qFormat/>
    <w:rPr>
      <w:rFonts w:eastAsiaTheme="majorEastAsia" w:cstheme="majorBidi"/>
      <w:color w:val="595959" w:themeColor="text1" w:themeTint="A6"/>
    </w:rPr>
  </w:style>
  <w:style w:type="character" w:customStyle="1" w:styleId="80">
    <w:name w:val="标题 8 字符"/>
    <w:basedOn w:val="a0"/>
    <w:link w:val="8"/>
    <w:uiPriority w:val="9"/>
    <w:semiHidden/>
    <w:rPr>
      <w:rFonts w:eastAsiaTheme="majorEastAsia" w:cstheme="majorBidi"/>
      <w:i/>
      <w:iCs/>
      <w:color w:val="262626" w:themeColor="text1" w:themeTint="D9"/>
    </w:rPr>
  </w:style>
  <w:style w:type="character" w:customStyle="1" w:styleId="90">
    <w:name w:val="标题 9 字符"/>
    <w:basedOn w:val="a0"/>
    <w:link w:val="9"/>
    <w:uiPriority w:val="9"/>
    <w:semiHidden/>
    <w:qFormat/>
    <w:rPr>
      <w:rFonts w:eastAsiaTheme="majorEastAsia" w:cstheme="majorBidi"/>
      <w:color w:val="262626" w:themeColor="text1" w:themeTint="D9"/>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eastAsiaTheme="majorEastAsia"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纯文本 字符"/>
    <w:basedOn w:val="a0"/>
    <w:link w:val="a3"/>
    <w:rPr>
      <w:rFonts w:ascii="仿宋_GB2312" w:hAnsiTheme="minorEastAsia" w:cs="Times New Roman"/>
      <w:kern w:val="0"/>
      <w:lang w:val="en-US"/>
      <w14:ligatures w14:val="non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Zhao</dc:creator>
  <cp:lastModifiedBy>Mingxing Ouyang</cp:lastModifiedBy>
  <cp:revision>11</cp:revision>
  <dcterms:created xsi:type="dcterms:W3CDTF">2025-04-21T06:51:00Z</dcterms:created>
  <dcterms:modified xsi:type="dcterms:W3CDTF">2025-05-08T08:46:00Z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eyJoZGlkIjoiZTNhMDQxYmNmOTVjZmQ3OTEwNDk1ZTk1Mzc0MTVkMmEiLCJ1c2VySWQiOiIyMDYyMzEzOTYifQ==</vt:lpwstr>
  </property>
  <property fmtid="{D5CDD505-2E9C-101B-9397-08002B2CF9AE}" pid="3" name="KSOProductBuildVer">
    <vt:lpwstr>2052-12.1.0.20784</vt:lpwstr>
  </property>
  <property fmtid="{D5CDD505-2E9C-101B-9397-08002B2CF9AE}" pid="4" name="ICV">
    <vt:lpwstr>7ADAEA8F35254CCAB1FD9616992EF7CD_13</vt:lpwstr>
  </property>
</Properties>
</file>