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楷体" w:hAnsi="华文楷体" w:eastAsia="华文楷体" w:cs="华文楷体"/>
          <w:b/>
          <w:bCs/>
          <w:sz w:val="36"/>
          <w:szCs w:val="36"/>
          <w:lang w:eastAsia="zh-CN"/>
        </w:rPr>
        <w:t>项目</w:t>
      </w:r>
      <w:r>
        <w:rPr>
          <w:rFonts w:hint="eastAsia" w:ascii="华文楷体" w:hAnsi="华文楷体" w:eastAsia="华文楷体" w:cs="华文楷体"/>
          <w:b/>
          <w:bCs/>
          <w:sz w:val="36"/>
          <w:szCs w:val="36"/>
          <w:lang w:val="en-US" w:eastAsia="zh-CN"/>
        </w:rPr>
        <w:t>经费使用情况证明--财务系统导出参考方法</w:t>
      </w:r>
    </w:p>
    <w:bookmarkEnd w:id="0"/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登录个人财务查询系统；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点击进入页面左侧系统导航中“新版财务查询”；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点击“项目组成查询”；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27120" cy="2257425"/>
            <wp:effectExtent l="0" t="0" r="5080" b="317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点击“项目成组查询”，选择需要查询的项目，点击“项目代码”，进入查询页面；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 选择“收支科目分类统计”，限定查询时间后，点击“项目科目汇总打印”；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13885" cy="1871345"/>
            <wp:effectExtent l="0" t="0" r="5715" b="8255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导出带有“常州大学专用章”的PDF文本。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91255" cy="2506345"/>
            <wp:effectExtent l="0" t="0" r="4445" b="8255"/>
            <wp:docPr id="6" name="图片 6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B4485"/>
    <w:rsid w:val="034B4485"/>
    <w:rsid w:val="4B8F33EF"/>
    <w:rsid w:val="60C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15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2021-12-31T02:17:00Z</dcterms:created>
  <dc:creator>林本才</dc:creator>
  <cp:lastModifiedBy>美德·布耀布耀德</cp:lastModifiedBy>
  <dcterms:modified xsi:type="dcterms:W3CDTF">2023-04-20T07:57:37Z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A1F0D664B085460ABCD35279B8F313A3_13</vt:lpwstr>
  </property>
</Properties>
</file>